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wordWrap/>
        <w:topLinePunct w:val="0"/>
        <w:bidi w:val="0"/>
        <w:spacing w:line="360" w:lineRule="exact"/>
        <w:jc w:val="both"/>
        <w:rPr>
          <w:rFonts w:hint="default"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 xml:space="preserve">  </w:t>
      </w:r>
    </w:p>
    <w:sdt>
      <w:sdtPr>
        <w:rPr>
          <w:rFonts w:ascii="宋体" w:hAnsi="宋体" w:eastAsia="宋体" w:cstheme="minorBidi"/>
          <w:b/>
          <w:bCs/>
          <w:kern w:val="2"/>
          <w:sz w:val="40"/>
          <w:szCs w:val="48"/>
          <w:lang w:val="en-US" w:eastAsia="zh-CN" w:bidi="ar-SA"/>
        </w:rPr>
        <w:id w:val="147474390"/>
        <w15:color w:val="DBDBDB"/>
        <w:docPartObj>
          <w:docPartGallery w:val="Table of Contents"/>
          <w:docPartUnique/>
        </w:docPartObj>
      </w:sdtPr>
      <w:sdtEndPr>
        <w:rPr>
          <w:rFonts w:ascii="宋体" w:hAnsi="宋体" w:eastAsia="宋体" w:cstheme="minorBidi"/>
          <w:b/>
          <w:bCs/>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b/>
              <w:bCs/>
              <w:sz w:val="40"/>
              <w:szCs w:val="48"/>
            </w:rPr>
          </w:pPr>
          <w:r>
            <w:rPr>
              <w:rFonts w:ascii="宋体" w:hAnsi="宋体" w:eastAsia="宋体"/>
              <w:b/>
              <w:bCs/>
              <w:sz w:val="40"/>
              <w:szCs w:val="48"/>
            </w:rPr>
            <w:t>目录</w:t>
          </w:r>
        </w:p>
        <w:p>
          <w:pPr>
            <w:pStyle w:val="22"/>
            <w:tabs>
              <w:tab w:val="right" w:leader="dot" w:pos="8306"/>
            </w:tabs>
            <w:rPr>
              <w:b/>
              <w:bCs/>
              <w:sz w:val="36"/>
              <w:szCs w:val="36"/>
            </w:rPr>
          </w:pPr>
          <w:r>
            <w:rPr>
              <w:b/>
              <w:bCs/>
              <w:sz w:val="36"/>
              <w:szCs w:val="36"/>
            </w:rPr>
            <w:fldChar w:fldCharType="begin"/>
          </w:r>
          <w:r>
            <w:rPr>
              <w:b/>
              <w:bCs/>
              <w:sz w:val="36"/>
              <w:szCs w:val="36"/>
            </w:rPr>
            <w:instrText xml:space="preserve">TOC \o "1-1" \h \u </w:instrText>
          </w:r>
          <w:r>
            <w:rPr>
              <w:b/>
              <w:bCs/>
              <w:sz w:val="36"/>
              <w:szCs w:val="36"/>
            </w:rPr>
            <w:fldChar w:fldCharType="separate"/>
          </w:r>
        </w:p>
        <w:p>
          <w:pPr>
            <w:pStyle w:val="22"/>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b/>
              <w:bCs/>
              <w:sz w:val="24"/>
              <w:szCs w:val="24"/>
            </w:rPr>
          </w:pPr>
          <w:r>
            <w:rPr>
              <w:b/>
              <w:bCs/>
              <w:sz w:val="24"/>
              <w:szCs w:val="24"/>
            </w:rPr>
            <w:fldChar w:fldCharType="begin"/>
          </w:r>
          <w:r>
            <w:rPr>
              <w:b/>
              <w:bCs/>
              <w:sz w:val="24"/>
              <w:szCs w:val="24"/>
            </w:rPr>
            <w:instrText xml:space="preserve"> HYPERLINK \l _Toc24624 </w:instrText>
          </w:r>
          <w:r>
            <w:rPr>
              <w:b/>
              <w:bCs/>
              <w:sz w:val="24"/>
              <w:szCs w:val="24"/>
            </w:rPr>
            <w:fldChar w:fldCharType="separate"/>
          </w:r>
          <w:r>
            <w:rPr>
              <w:rFonts w:hint="eastAsia" w:ascii="仿宋" w:hAnsi="仿宋" w:eastAsia="仿宋" w:cs="仿宋"/>
              <w:b/>
              <w:bCs/>
              <w:sz w:val="24"/>
              <w:szCs w:val="40"/>
            </w:rPr>
            <w:t>第一章 矿山企业概况</w:t>
          </w:r>
          <w:r>
            <w:rPr>
              <w:b/>
              <w:bCs/>
              <w:sz w:val="24"/>
              <w:szCs w:val="24"/>
            </w:rPr>
            <w:tab/>
          </w:r>
          <w:r>
            <w:rPr>
              <w:b/>
              <w:bCs/>
              <w:sz w:val="24"/>
              <w:szCs w:val="24"/>
            </w:rPr>
            <w:fldChar w:fldCharType="begin"/>
          </w:r>
          <w:r>
            <w:rPr>
              <w:b/>
              <w:bCs/>
              <w:sz w:val="24"/>
              <w:szCs w:val="24"/>
            </w:rPr>
            <w:instrText xml:space="preserve"> PAGEREF _Toc24624 \h </w:instrText>
          </w:r>
          <w:r>
            <w:rPr>
              <w:b/>
              <w:bCs/>
              <w:sz w:val="24"/>
              <w:szCs w:val="24"/>
            </w:rPr>
            <w:fldChar w:fldCharType="separate"/>
          </w:r>
          <w:r>
            <w:rPr>
              <w:b/>
              <w:bCs/>
              <w:sz w:val="24"/>
              <w:szCs w:val="24"/>
            </w:rPr>
            <w:t>1</w:t>
          </w:r>
          <w:r>
            <w:rPr>
              <w:b/>
              <w:bCs/>
              <w:sz w:val="24"/>
              <w:szCs w:val="24"/>
            </w:rPr>
            <w:fldChar w:fldCharType="end"/>
          </w:r>
          <w:r>
            <w:rPr>
              <w:b/>
              <w:bCs/>
              <w:sz w:val="24"/>
              <w:szCs w:val="24"/>
            </w:rPr>
            <w:fldChar w:fldCharType="end"/>
          </w:r>
        </w:p>
        <w:p>
          <w:pPr>
            <w:pStyle w:val="22"/>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b/>
              <w:bCs/>
              <w:sz w:val="24"/>
              <w:szCs w:val="24"/>
            </w:rPr>
          </w:pPr>
          <w:r>
            <w:rPr>
              <w:b/>
              <w:bCs/>
              <w:sz w:val="24"/>
              <w:szCs w:val="24"/>
            </w:rPr>
            <w:fldChar w:fldCharType="begin"/>
          </w:r>
          <w:r>
            <w:rPr>
              <w:b/>
              <w:bCs/>
              <w:sz w:val="24"/>
              <w:szCs w:val="24"/>
            </w:rPr>
            <w:instrText xml:space="preserve"> HYPERLINK \l _Toc32031 </w:instrText>
          </w:r>
          <w:r>
            <w:rPr>
              <w:b/>
              <w:bCs/>
              <w:sz w:val="24"/>
              <w:szCs w:val="24"/>
            </w:rPr>
            <w:fldChar w:fldCharType="separate"/>
          </w:r>
          <w:r>
            <w:rPr>
              <w:rFonts w:hint="eastAsia" w:ascii="仿宋" w:hAnsi="仿宋" w:eastAsia="仿宋" w:cs="仿宋"/>
              <w:b/>
              <w:bCs/>
              <w:sz w:val="24"/>
              <w:szCs w:val="40"/>
            </w:rPr>
            <w:t>第二章《矿山地质环境保护与土地复垦方案》主要治理内容及部署</w:t>
          </w:r>
          <w:r>
            <w:rPr>
              <w:b/>
              <w:bCs/>
              <w:sz w:val="24"/>
              <w:szCs w:val="24"/>
            </w:rPr>
            <w:tab/>
          </w:r>
          <w:r>
            <w:rPr>
              <w:b/>
              <w:bCs/>
              <w:sz w:val="24"/>
              <w:szCs w:val="24"/>
            </w:rPr>
            <w:fldChar w:fldCharType="begin"/>
          </w:r>
          <w:r>
            <w:rPr>
              <w:b/>
              <w:bCs/>
              <w:sz w:val="24"/>
              <w:szCs w:val="24"/>
            </w:rPr>
            <w:instrText xml:space="preserve"> PAGEREF _Toc32031 \h </w:instrText>
          </w:r>
          <w:r>
            <w:rPr>
              <w:b/>
              <w:bCs/>
              <w:sz w:val="24"/>
              <w:szCs w:val="24"/>
            </w:rPr>
            <w:fldChar w:fldCharType="separate"/>
          </w:r>
          <w:r>
            <w:rPr>
              <w:b/>
              <w:bCs/>
              <w:sz w:val="24"/>
              <w:szCs w:val="24"/>
            </w:rPr>
            <w:t>17</w:t>
          </w:r>
          <w:r>
            <w:rPr>
              <w:b/>
              <w:bCs/>
              <w:sz w:val="24"/>
              <w:szCs w:val="24"/>
            </w:rPr>
            <w:fldChar w:fldCharType="end"/>
          </w:r>
          <w:r>
            <w:rPr>
              <w:b/>
              <w:bCs/>
              <w:sz w:val="24"/>
              <w:szCs w:val="24"/>
            </w:rPr>
            <w:fldChar w:fldCharType="end"/>
          </w:r>
        </w:p>
        <w:p>
          <w:pPr>
            <w:pStyle w:val="22"/>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b/>
              <w:bCs/>
              <w:sz w:val="24"/>
              <w:szCs w:val="24"/>
            </w:rPr>
          </w:pPr>
          <w:r>
            <w:rPr>
              <w:b/>
              <w:bCs/>
              <w:sz w:val="24"/>
              <w:szCs w:val="24"/>
            </w:rPr>
            <w:fldChar w:fldCharType="begin"/>
          </w:r>
          <w:r>
            <w:rPr>
              <w:b/>
              <w:bCs/>
              <w:sz w:val="24"/>
              <w:szCs w:val="24"/>
            </w:rPr>
            <w:instrText xml:space="preserve"> HYPERLINK \l _Toc4513 </w:instrText>
          </w:r>
          <w:r>
            <w:rPr>
              <w:b/>
              <w:bCs/>
              <w:sz w:val="24"/>
              <w:szCs w:val="24"/>
            </w:rPr>
            <w:fldChar w:fldCharType="separate"/>
          </w:r>
          <w:r>
            <w:rPr>
              <w:rFonts w:hint="eastAsia" w:ascii="仿宋" w:hAnsi="仿宋" w:eastAsia="仿宋" w:cs="仿宋"/>
              <w:b/>
              <w:bCs/>
              <w:sz w:val="24"/>
              <w:szCs w:val="40"/>
            </w:rPr>
            <w:t>第三章上年度矿山地质环境保护与土地复垦总结</w:t>
          </w:r>
          <w:r>
            <w:rPr>
              <w:b/>
              <w:bCs/>
              <w:sz w:val="24"/>
              <w:szCs w:val="24"/>
            </w:rPr>
            <w:tab/>
          </w:r>
          <w:r>
            <w:rPr>
              <w:b/>
              <w:bCs/>
              <w:sz w:val="24"/>
              <w:szCs w:val="24"/>
            </w:rPr>
            <w:fldChar w:fldCharType="begin"/>
          </w:r>
          <w:r>
            <w:rPr>
              <w:b/>
              <w:bCs/>
              <w:sz w:val="24"/>
              <w:szCs w:val="24"/>
            </w:rPr>
            <w:instrText xml:space="preserve"> PAGEREF _Toc4513 \h </w:instrText>
          </w:r>
          <w:r>
            <w:rPr>
              <w:b/>
              <w:bCs/>
              <w:sz w:val="24"/>
              <w:szCs w:val="24"/>
            </w:rPr>
            <w:fldChar w:fldCharType="separate"/>
          </w:r>
          <w:r>
            <w:rPr>
              <w:b/>
              <w:bCs/>
              <w:sz w:val="24"/>
              <w:szCs w:val="24"/>
            </w:rPr>
            <w:t>68</w:t>
          </w:r>
          <w:r>
            <w:rPr>
              <w:b/>
              <w:bCs/>
              <w:sz w:val="24"/>
              <w:szCs w:val="24"/>
            </w:rPr>
            <w:fldChar w:fldCharType="end"/>
          </w:r>
          <w:r>
            <w:rPr>
              <w:b/>
              <w:bCs/>
              <w:sz w:val="24"/>
              <w:szCs w:val="24"/>
            </w:rPr>
            <w:fldChar w:fldCharType="end"/>
          </w:r>
        </w:p>
        <w:p>
          <w:pPr>
            <w:pStyle w:val="22"/>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b/>
              <w:bCs/>
              <w:sz w:val="24"/>
              <w:szCs w:val="24"/>
            </w:rPr>
          </w:pPr>
          <w:r>
            <w:rPr>
              <w:b/>
              <w:bCs/>
              <w:sz w:val="24"/>
              <w:szCs w:val="24"/>
            </w:rPr>
            <w:fldChar w:fldCharType="begin"/>
          </w:r>
          <w:r>
            <w:rPr>
              <w:b/>
              <w:bCs/>
              <w:sz w:val="24"/>
              <w:szCs w:val="24"/>
            </w:rPr>
            <w:instrText xml:space="preserve"> HYPERLINK \l _Toc23924 </w:instrText>
          </w:r>
          <w:r>
            <w:rPr>
              <w:b/>
              <w:bCs/>
              <w:sz w:val="24"/>
              <w:szCs w:val="24"/>
            </w:rPr>
            <w:fldChar w:fldCharType="separate"/>
          </w:r>
          <w:r>
            <w:rPr>
              <w:rFonts w:hint="eastAsia" w:ascii="仿宋" w:hAnsi="仿宋" w:eastAsia="仿宋" w:cs="仿宋"/>
              <w:b/>
              <w:bCs/>
              <w:sz w:val="24"/>
              <w:szCs w:val="44"/>
              <w:lang w:val="en-US" w:eastAsia="zh-CN"/>
            </w:rPr>
            <w:t>第四章本年度安全生产相关工作计划</w:t>
          </w:r>
          <w:r>
            <w:rPr>
              <w:b/>
              <w:bCs/>
              <w:sz w:val="24"/>
              <w:szCs w:val="24"/>
            </w:rPr>
            <w:tab/>
          </w:r>
          <w:r>
            <w:rPr>
              <w:b/>
              <w:bCs/>
              <w:sz w:val="24"/>
              <w:szCs w:val="24"/>
            </w:rPr>
            <w:fldChar w:fldCharType="begin"/>
          </w:r>
          <w:r>
            <w:rPr>
              <w:b/>
              <w:bCs/>
              <w:sz w:val="24"/>
              <w:szCs w:val="24"/>
            </w:rPr>
            <w:instrText xml:space="preserve"> PAGEREF _Toc23924 \h </w:instrText>
          </w:r>
          <w:r>
            <w:rPr>
              <w:b/>
              <w:bCs/>
              <w:sz w:val="24"/>
              <w:szCs w:val="24"/>
            </w:rPr>
            <w:fldChar w:fldCharType="separate"/>
          </w:r>
          <w:r>
            <w:rPr>
              <w:b/>
              <w:bCs/>
              <w:sz w:val="24"/>
              <w:szCs w:val="24"/>
            </w:rPr>
            <w:t>69</w:t>
          </w:r>
          <w:r>
            <w:rPr>
              <w:b/>
              <w:bCs/>
              <w:sz w:val="24"/>
              <w:szCs w:val="24"/>
            </w:rPr>
            <w:fldChar w:fldCharType="end"/>
          </w:r>
          <w:r>
            <w:rPr>
              <w:b/>
              <w:bCs/>
              <w:sz w:val="24"/>
              <w:szCs w:val="24"/>
            </w:rPr>
            <w:fldChar w:fldCharType="end"/>
          </w:r>
        </w:p>
        <w:p>
          <w:pPr>
            <w:pStyle w:val="22"/>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b/>
              <w:bCs/>
              <w:sz w:val="24"/>
              <w:szCs w:val="24"/>
            </w:rPr>
          </w:pPr>
          <w:r>
            <w:rPr>
              <w:rFonts w:hint="eastAsia" w:ascii="仿宋" w:hAnsi="仿宋" w:eastAsia="仿宋" w:cs="仿宋"/>
              <w:b/>
              <w:bCs/>
              <w:sz w:val="24"/>
              <w:szCs w:val="40"/>
            </w:rPr>
            <w:t>第</w:t>
          </w:r>
          <w:r>
            <w:rPr>
              <w:rFonts w:hint="eastAsia" w:ascii="仿宋" w:hAnsi="仿宋" w:eastAsia="仿宋" w:cs="仿宋"/>
              <w:b/>
              <w:bCs/>
              <w:sz w:val="24"/>
              <w:szCs w:val="40"/>
              <w:lang w:val="en-US" w:eastAsia="zh-CN"/>
            </w:rPr>
            <w:t>五</w:t>
          </w:r>
          <w:r>
            <w:rPr>
              <w:rFonts w:hint="eastAsia" w:ascii="仿宋" w:hAnsi="仿宋" w:eastAsia="仿宋" w:cs="仿宋"/>
              <w:b/>
              <w:bCs/>
              <w:sz w:val="24"/>
              <w:szCs w:val="40"/>
            </w:rPr>
            <w:t>章</w:t>
          </w:r>
          <w:r>
            <w:rPr>
              <w:rFonts w:hint="eastAsia" w:ascii="仿宋" w:hAnsi="仿宋" w:eastAsia="仿宋" w:cs="仿宋"/>
              <w:b/>
              <w:bCs/>
              <w:sz w:val="24"/>
              <w:szCs w:val="40"/>
              <w:lang w:val="en-US" w:eastAsia="zh-CN"/>
            </w:rPr>
            <w:t>本年度建设绿色矿山工作计划</w:t>
          </w:r>
          <w:r>
            <w:rPr>
              <w:b/>
              <w:bCs/>
              <w:sz w:val="24"/>
              <w:szCs w:val="24"/>
            </w:rPr>
            <w:tab/>
          </w:r>
          <w:r>
            <w:rPr>
              <w:b/>
              <w:bCs/>
              <w:sz w:val="24"/>
              <w:szCs w:val="24"/>
            </w:rPr>
            <w:fldChar w:fldCharType="begin"/>
          </w:r>
          <w:r>
            <w:rPr>
              <w:b/>
              <w:bCs/>
              <w:sz w:val="24"/>
              <w:szCs w:val="24"/>
            </w:rPr>
            <w:instrText xml:space="preserve"> PAGEREF _Toc18774 \h </w:instrText>
          </w:r>
          <w:r>
            <w:rPr>
              <w:b/>
              <w:bCs/>
              <w:sz w:val="24"/>
              <w:szCs w:val="24"/>
            </w:rPr>
            <w:fldChar w:fldCharType="separate"/>
          </w:r>
          <w:r>
            <w:rPr>
              <w:b/>
              <w:bCs/>
              <w:sz w:val="24"/>
              <w:szCs w:val="24"/>
            </w:rPr>
            <w:t>70</w:t>
          </w:r>
          <w:r>
            <w:rPr>
              <w:b/>
              <w:bCs/>
              <w:sz w:val="24"/>
              <w:szCs w:val="24"/>
            </w:rPr>
            <w:fldChar w:fldCharType="end"/>
          </w:r>
        </w:p>
        <w:p>
          <w:pPr>
            <w:pStyle w:val="22"/>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default"/>
              <w:b/>
              <w:bCs/>
              <w:sz w:val="24"/>
              <w:szCs w:val="24"/>
              <w:lang w:val="en-US" w:eastAsia="zh-CN"/>
            </w:rPr>
          </w:pPr>
          <w:r>
            <w:rPr>
              <w:rFonts w:hint="eastAsia" w:ascii="仿宋" w:hAnsi="仿宋" w:eastAsia="仿宋" w:cs="仿宋"/>
              <w:b/>
              <w:bCs/>
              <w:sz w:val="24"/>
              <w:szCs w:val="40"/>
              <w:lang w:val="en-US" w:eastAsia="zh-CN"/>
            </w:rPr>
            <w:t>第六章</w:t>
          </w:r>
          <w:r>
            <w:rPr>
              <w:rFonts w:hint="eastAsia" w:ascii="仿宋" w:hAnsi="仿宋" w:eastAsia="仿宋" w:cs="仿宋"/>
              <w:b/>
              <w:bCs/>
              <w:sz w:val="24"/>
              <w:szCs w:val="40"/>
            </w:rPr>
            <w:t>本年度矿山地质环境保护与土地复垦计划</w:t>
          </w:r>
          <w:r>
            <w:rPr>
              <w:b/>
              <w:bCs/>
              <w:sz w:val="24"/>
              <w:szCs w:val="24"/>
            </w:rPr>
            <w:tab/>
          </w:r>
          <w:r>
            <w:rPr>
              <w:b/>
              <w:bCs/>
              <w:sz w:val="24"/>
              <w:szCs w:val="24"/>
            </w:rPr>
            <w:fldChar w:fldCharType="begin"/>
          </w:r>
          <w:r>
            <w:rPr>
              <w:b/>
              <w:bCs/>
              <w:sz w:val="24"/>
              <w:szCs w:val="24"/>
            </w:rPr>
            <w:instrText xml:space="preserve"> PAGEREF _Toc18774 \h </w:instrText>
          </w:r>
          <w:r>
            <w:rPr>
              <w:b/>
              <w:bCs/>
              <w:sz w:val="24"/>
              <w:szCs w:val="24"/>
            </w:rPr>
            <w:fldChar w:fldCharType="separate"/>
          </w:r>
          <w:r>
            <w:rPr>
              <w:b/>
              <w:bCs/>
              <w:sz w:val="24"/>
              <w:szCs w:val="24"/>
            </w:rPr>
            <w:t>70</w:t>
          </w:r>
          <w:r>
            <w:rPr>
              <w:b/>
              <w:bCs/>
              <w:sz w:val="24"/>
              <w:szCs w:val="24"/>
            </w:rPr>
            <w:fldChar w:fldCharType="end"/>
          </w:r>
        </w:p>
        <w:p>
          <w:pPr>
            <w:pStyle w:val="22"/>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b/>
              <w:bCs/>
              <w:sz w:val="24"/>
              <w:szCs w:val="24"/>
            </w:rPr>
          </w:pPr>
          <w:r>
            <w:rPr>
              <w:b/>
              <w:bCs/>
              <w:sz w:val="24"/>
              <w:szCs w:val="24"/>
            </w:rPr>
            <w:fldChar w:fldCharType="begin"/>
          </w:r>
          <w:r>
            <w:rPr>
              <w:b/>
              <w:bCs/>
              <w:sz w:val="24"/>
              <w:szCs w:val="24"/>
            </w:rPr>
            <w:instrText xml:space="preserve"> HYPERLINK \l _Toc23312 </w:instrText>
          </w:r>
          <w:r>
            <w:rPr>
              <w:b/>
              <w:bCs/>
              <w:sz w:val="24"/>
              <w:szCs w:val="24"/>
            </w:rPr>
            <w:fldChar w:fldCharType="separate"/>
          </w:r>
          <w:r>
            <w:rPr>
              <w:rFonts w:hint="eastAsia" w:ascii="仿宋" w:hAnsi="仿宋" w:eastAsia="仿宋" w:cs="仿宋"/>
              <w:b/>
              <w:bCs/>
              <w:sz w:val="24"/>
              <w:szCs w:val="40"/>
            </w:rPr>
            <w:t>202</w:t>
          </w:r>
          <w:r>
            <w:rPr>
              <w:rFonts w:hint="eastAsia" w:ascii="仿宋" w:hAnsi="仿宋" w:eastAsia="仿宋" w:cs="仿宋"/>
              <w:b/>
              <w:bCs/>
              <w:sz w:val="24"/>
              <w:szCs w:val="40"/>
              <w:lang w:val="en-US" w:eastAsia="zh-CN"/>
            </w:rPr>
            <w:t>4</w:t>
          </w:r>
          <w:r>
            <w:rPr>
              <w:rFonts w:hint="eastAsia" w:ascii="仿宋" w:hAnsi="仿宋" w:eastAsia="仿宋" w:cs="仿宋"/>
              <w:b/>
              <w:bCs/>
              <w:sz w:val="24"/>
              <w:szCs w:val="40"/>
            </w:rPr>
            <w:t>年治理及土地复垦工程量汇总表</w:t>
          </w:r>
          <w:r>
            <w:rPr>
              <w:b/>
              <w:bCs/>
              <w:sz w:val="24"/>
              <w:szCs w:val="24"/>
            </w:rPr>
            <w:tab/>
          </w:r>
          <w:r>
            <w:rPr>
              <w:b/>
              <w:bCs/>
              <w:sz w:val="24"/>
              <w:szCs w:val="24"/>
            </w:rPr>
            <w:fldChar w:fldCharType="begin"/>
          </w:r>
          <w:r>
            <w:rPr>
              <w:b/>
              <w:bCs/>
              <w:sz w:val="24"/>
              <w:szCs w:val="24"/>
            </w:rPr>
            <w:instrText xml:space="preserve"> PAGEREF _Toc23312 \h </w:instrText>
          </w:r>
          <w:r>
            <w:rPr>
              <w:b/>
              <w:bCs/>
              <w:sz w:val="24"/>
              <w:szCs w:val="24"/>
            </w:rPr>
            <w:fldChar w:fldCharType="separate"/>
          </w:r>
          <w:r>
            <w:rPr>
              <w:b/>
              <w:bCs/>
              <w:sz w:val="24"/>
              <w:szCs w:val="24"/>
            </w:rPr>
            <w:t>74</w:t>
          </w:r>
          <w:r>
            <w:rPr>
              <w:b/>
              <w:bCs/>
              <w:sz w:val="24"/>
              <w:szCs w:val="24"/>
            </w:rPr>
            <w:fldChar w:fldCharType="end"/>
          </w:r>
          <w:r>
            <w:rPr>
              <w:b/>
              <w:bCs/>
              <w:sz w:val="24"/>
              <w:szCs w:val="24"/>
            </w:rPr>
            <w:fldChar w:fldCharType="end"/>
          </w:r>
        </w:p>
        <w:p>
          <w:pPr>
            <w:pStyle w:val="3"/>
            <w:pageBreakBefore w:val="0"/>
            <w:wordWrap/>
            <w:topLinePunct w:val="0"/>
            <w:bidi w:val="0"/>
            <w:spacing w:line="360" w:lineRule="exact"/>
            <w:jc w:val="center"/>
            <w:rPr>
              <w:rFonts w:ascii="宋体" w:hAnsi="宋体" w:eastAsia="宋体" w:cstheme="minorBidi"/>
              <w:kern w:val="2"/>
              <w:sz w:val="21"/>
              <w:szCs w:val="24"/>
              <w:lang w:val="en-US" w:eastAsia="zh-CN" w:bidi="ar-SA"/>
            </w:rPr>
          </w:pPr>
          <w:r>
            <w:rPr>
              <w:b/>
              <w:bCs/>
              <w:sz w:val="32"/>
              <w:szCs w:val="32"/>
            </w:rPr>
            <w:fldChar w:fldCharType="end"/>
          </w:r>
        </w:p>
      </w:sdtContent>
    </w:sdt>
    <w:p>
      <w:pPr>
        <w:pStyle w:val="3"/>
        <w:pageBreakBefore w:val="0"/>
        <w:wordWrap/>
        <w:topLinePunct w:val="0"/>
        <w:bidi w:val="0"/>
        <w:spacing w:line="360" w:lineRule="exact"/>
        <w:jc w:val="center"/>
        <w:rPr>
          <w:rFonts w:hint="eastAsia" w:ascii="宋体" w:hAnsi="宋体" w:eastAsia="宋体" w:cstheme="minorBidi"/>
          <w:kern w:val="2"/>
          <w:sz w:val="21"/>
          <w:szCs w:val="24"/>
          <w:lang w:val="en-US" w:eastAsia="zh-CN" w:bidi="ar-SA"/>
        </w:rPr>
        <w:sectPr>
          <w:pgSz w:w="11906" w:h="16838"/>
          <w:pgMar w:top="1440" w:right="1800" w:bottom="1440" w:left="1800" w:header="851" w:footer="992" w:gutter="0"/>
          <w:pgNumType w:start="1"/>
          <w:cols w:space="720" w:num="1"/>
          <w:docGrid w:type="lines" w:linePitch="312" w:charSpace="0"/>
        </w:sectPr>
      </w:pPr>
      <w:bookmarkStart w:id="51" w:name="_GoBack"/>
      <w:bookmarkEnd w:id="51"/>
    </w:p>
    <w:p>
      <w:pPr>
        <w:pageBreakBefore w:val="0"/>
        <w:wordWrap/>
        <w:topLinePunct w:val="0"/>
        <w:bidi w:val="0"/>
        <w:spacing w:line="360" w:lineRule="exact"/>
        <w:jc w:val="center"/>
        <w:outlineLvl w:val="0"/>
        <w:rPr>
          <w:rFonts w:hint="eastAsia" w:ascii="仿宋" w:hAnsi="仿宋" w:eastAsia="仿宋" w:cs="仿宋"/>
          <w:b/>
          <w:bCs/>
          <w:color w:val="auto"/>
          <w:sz w:val="32"/>
          <w:szCs w:val="32"/>
        </w:rPr>
      </w:pPr>
      <w:bookmarkStart w:id="0" w:name="_Toc5744"/>
      <w:r>
        <w:rPr>
          <w:rFonts w:hint="eastAsia" w:ascii="仿宋" w:hAnsi="仿宋" w:eastAsia="仿宋" w:cs="仿宋"/>
          <w:b/>
          <w:bCs/>
          <w:color w:val="auto"/>
          <w:sz w:val="32"/>
          <w:szCs w:val="32"/>
          <w:lang w:val="en-US" w:eastAsia="zh-CN"/>
        </w:rPr>
        <w:t>鑫源煤矿2024</w:t>
      </w:r>
      <w:r>
        <w:rPr>
          <w:rFonts w:hint="eastAsia" w:ascii="仿宋" w:hAnsi="仿宋" w:eastAsia="仿宋" w:cs="仿宋"/>
          <w:b/>
          <w:bCs/>
          <w:color w:val="auto"/>
          <w:sz w:val="32"/>
          <w:szCs w:val="32"/>
        </w:rPr>
        <w:t>年度</w:t>
      </w:r>
      <w:bookmarkEnd w:id="0"/>
    </w:p>
    <w:p>
      <w:pPr>
        <w:pageBreakBefore w:val="0"/>
        <w:wordWrap/>
        <w:topLinePunct w:val="0"/>
        <w:bidi w:val="0"/>
        <w:spacing w:line="360" w:lineRule="exact"/>
        <w:jc w:val="center"/>
        <w:outlineLvl w:val="0"/>
        <w:rPr>
          <w:rFonts w:hint="eastAsia" w:ascii="仿宋" w:hAnsi="仿宋" w:eastAsia="仿宋" w:cs="仿宋"/>
          <w:b/>
          <w:bCs/>
          <w:color w:val="auto"/>
          <w:sz w:val="32"/>
          <w:szCs w:val="32"/>
        </w:rPr>
      </w:pPr>
      <w:bookmarkStart w:id="1" w:name="_Toc2822"/>
      <w:r>
        <w:rPr>
          <w:rFonts w:hint="eastAsia" w:ascii="仿宋" w:hAnsi="仿宋" w:eastAsia="仿宋" w:cs="仿宋"/>
          <w:b/>
          <w:bCs/>
          <w:color w:val="auto"/>
          <w:sz w:val="32"/>
          <w:szCs w:val="32"/>
        </w:rPr>
        <w:t>矿山地质环境治理与土地复垦计划</w:t>
      </w:r>
      <w:bookmarkEnd w:id="1"/>
    </w:p>
    <w:p>
      <w:pPr>
        <w:pageBreakBefore w:val="0"/>
        <w:wordWrap/>
        <w:topLinePunct w:val="0"/>
        <w:bidi w:val="0"/>
        <w:spacing w:line="360" w:lineRule="exact"/>
        <w:jc w:val="center"/>
        <w:rPr>
          <w:rFonts w:hint="eastAsia" w:ascii="仿宋" w:hAnsi="仿宋" w:eastAsia="仿宋" w:cs="仿宋"/>
          <w:sz w:val="28"/>
          <w:szCs w:val="28"/>
        </w:rPr>
      </w:pPr>
    </w:p>
    <w:p>
      <w:pPr>
        <w:pageBreakBefore w:val="0"/>
        <w:wordWrap/>
        <w:topLinePunct w:val="0"/>
        <w:bidi w:val="0"/>
        <w:spacing w:line="360" w:lineRule="exact"/>
        <w:jc w:val="center"/>
        <w:outlineLvl w:val="0"/>
        <w:rPr>
          <w:rFonts w:hint="eastAsia" w:ascii="仿宋" w:hAnsi="仿宋" w:eastAsia="仿宋" w:cs="仿宋"/>
          <w:b/>
          <w:bCs/>
          <w:sz w:val="36"/>
          <w:szCs w:val="36"/>
        </w:rPr>
      </w:pPr>
      <w:bookmarkStart w:id="2" w:name="_Toc24624"/>
      <w:r>
        <w:rPr>
          <w:rFonts w:hint="eastAsia" w:ascii="仿宋" w:hAnsi="仿宋" w:eastAsia="仿宋" w:cs="仿宋"/>
          <w:b/>
          <w:bCs/>
          <w:sz w:val="36"/>
          <w:szCs w:val="36"/>
        </w:rPr>
        <w:t>第一章 矿山企业概况</w:t>
      </w:r>
      <w:bookmarkEnd w:id="2"/>
    </w:p>
    <w:p>
      <w:pPr>
        <w:pageBreakBefore w:val="0"/>
        <w:wordWrap/>
        <w:topLinePunct w:val="0"/>
        <w:bidi w:val="0"/>
        <w:spacing w:line="360" w:lineRule="exact"/>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第一节矿区基本情况概述</w:t>
      </w:r>
    </w:p>
    <w:p>
      <w:pPr>
        <w:pageBreakBefore w:val="0"/>
        <w:wordWrap/>
        <w:topLinePunct w:val="0"/>
        <w:bidi w:val="0"/>
        <w:spacing w:line="360" w:lineRule="exact"/>
        <w:ind w:firstLine="560" w:firstLineChars="200"/>
        <w:outlineLvl w:val="2"/>
        <w:rPr>
          <w:rFonts w:hint="eastAsia" w:ascii="仿宋" w:hAnsi="仿宋" w:eastAsia="仿宋" w:cs="仿宋"/>
          <w:sz w:val="28"/>
          <w:szCs w:val="28"/>
        </w:rPr>
      </w:pPr>
      <w:bookmarkStart w:id="3" w:name="_Toc93585492"/>
      <w:r>
        <w:rPr>
          <w:rFonts w:hint="eastAsia" w:ascii="仿宋" w:hAnsi="仿宋" w:eastAsia="仿宋" w:cs="仿宋"/>
          <w:sz w:val="28"/>
          <w:szCs w:val="28"/>
        </w:rPr>
        <w:t>一、矿区自然地理</w:t>
      </w:r>
      <w:bookmarkEnd w:id="3"/>
    </w:p>
    <w:p>
      <w:pPr>
        <w:pageBreakBefore w:val="0"/>
        <w:wordWrap/>
        <w:topLinePunct w:val="0"/>
        <w:bidi w:val="0"/>
        <w:spacing w:line="360" w:lineRule="exact"/>
        <w:ind w:firstLine="560" w:firstLineChars="200"/>
        <w:outlineLvl w:val="3"/>
        <w:rPr>
          <w:rFonts w:hint="eastAsia" w:ascii="仿宋" w:hAnsi="仿宋" w:eastAsia="仿宋" w:cs="仿宋"/>
          <w:sz w:val="28"/>
          <w:szCs w:val="28"/>
        </w:rPr>
      </w:pPr>
      <w:r>
        <w:rPr>
          <w:rFonts w:hint="eastAsia" w:ascii="仿宋" w:hAnsi="仿宋" w:eastAsia="仿宋" w:cs="仿宋"/>
          <w:sz w:val="28"/>
          <w:szCs w:val="28"/>
        </w:rPr>
        <w:t>（一）气象</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欣源煤矿所在区域气候特征属于典型的干旱大陆性气候，气候干燥，阳光辐射强烈，日照丰富，昼夜温差较大。冬季寒冷漫长，夏季炎热短暂，春季少雨多风，秋季多雨凉爽。据东胜区气象灾害防御中心2008～2017年气象资料，年最高气温36.5℃，最低气温-29.6℃，年降水量235.5～673.1mm，平均396mm，多集中于7、8、9三个月内，日最大降水量为93.5mm/d,年均蒸发量1379.5～2047mm。春冬两季风力较大，最大风速21.7m/s，一般在4级以上，最大风力达10级，风向多为西北风。每年10月至翌年4月为冻结期，最大冻土层深度1.34m。</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据东胜区气象局历年资料：当地最高气温36.6℃,最低气温为-27.9℃；年降水量为194.7～531.6mm，平均为396.0 mm，且多集中于7、8、9三个月内；年蒸发量为2297.4～2833mm，平均为2534.2mm，年蒸发量为年降水量的5～10倍。区内风多雨少，最大风速为14m/s，一般风速2.2～5.2m/s，且以西北风为主。冻结期一般从10月份开始至次年5月份，最大冻土深度为1.71m，最大沙尘暴日数为40d/a。</w:t>
      </w:r>
    </w:p>
    <w:p>
      <w:pPr>
        <w:pageBreakBefore w:val="0"/>
        <w:wordWrap/>
        <w:topLinePunct w:val="0"/>
        <w:bidi w:val="0"/>
        <w:spacing w:line="360" w:lineRule="exact"/>
        <w:ind w:firstLine="560" w:firstLineChars="200"/>
        <w:outlineLvl w:val="3"/>
        <w:rPr>
          <w:rFonts w:hint="eastAsia" w:ascii="仿宋" w:hAnsi="仿宋" w:eastAsia="仿宋" w:cs="仿宋"/>
          <w:sz w:val="28"/>
          <w:szCs w:val="28"/>
        </w:rPr>
      </w:pPr>
      <w:r>
        <w:rPr>
          <w:rFonts w:hint="eastAsia" w:ascii="仿宋" w:hAnsi="仿宋" w:eastAsia="仿宋" w:cs="仿宋"/>
          <w:sz w:val="28"/>
          <w:szCs w:val="28"/>
        </w:rPr>
        <w:t>（二）、水文</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欣源煤矿所在流域属于黄河一级支流哈什拉川流域。哈什拉川为鄂尔多斯市北部十大孔兑之一，流向从南向北，上游发源于丘陵区，中游经库布其沙漠之后进入冲、洪积平原，最后汇入黄河，流域面积1089km</w:t>
      </w:r>
      <w:r>
        <w:rPr>
          <w:rFonts w:hint="eastAsia" w:ascii="仿宋" w:hAnsi="仿宋" w:eastAsia="仿宋" w:cs="仿宋"/>
          <w:sz w:val="28"/>
          <w:szCs w:val="28"/>
          <w:vertAlign w:val="superscript"/>
        </w:rPr>
        <w:t>2</w:t>
      </w:r>
      <w:r>
        <w:rPr>
          <w:rFonts w:hint="eastAsia" w:ascii="仿宋" w:hAnsi="仿宋" w:eastAsia="仿宋" w:cs="仿宋"/>
          <w:sz w:val="28"/>
          <w:szCs w:val="28"/>
        </w:rPr>
        <w:t>,干流长92km，平均年径流量3267万m</w:t>
      </w:r>
      <w:r>
        <w:rPr>
          <w:rFonts w:hint="eastAsia" w:ascii="仿宋" w:hAnsi="仿宋" w:eastAsia="仿宋" w:cs="仿宋"/>
          <w:sz w:val="28"/>
          <w:szCs w:val="28"/>
          <w:vertAlign w:val="superscript"/>
        </w:rPr>
        <w:t>3</w:t>
      </w:r>
      <w:r>
        <w:rPr>
          <w:rFonts w:hint="eastAsia" w:ascii="仿宋" w:hAnsi="仿宋" w:eastAsia="仿宋" w:cs="仿宋"/>
          <w:sz w:val="28"/>
          <w:szCs w:val="28"/>
        </w:rPr>
        <w:t>，基流量964万m</w:t>
      </w:r>
      <w:r>
        <w:rPr>
          <w:rFonts w:hint="eastAsia" w:ascii="仿宋" w:hAnsi="仿宋" w:eastAsia="仿宋" w:cs="仿宋"/>
          <w:sz w:val="28"/>
          <w:szCs w:val="28"/>
          <w:vertAlign w:val="superscript"/>
        </w:rPr>
        <w:t>3</w:t>
      </w:r>
      <w:r>
        <w:rPr>
          <w:rFonts w:hint="eastAsia" w:ascii="仿宋" w:hAnsi="仿宋" w:eastAsia="仿宋" w:cs="仿宋"/>
          <w:sz w:val="28"/>
          <w:szCs w:val="28"/>
        </w:rPr>
        <w:t>。</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欣源矿区所在井田含水岩组依据其赋存条件及水力性质不同划分为两大类，即第四系和侏罗系下统延安组碎屑岩类孔隙裂隙潜水〜承压水含水层。据本煤矿实际情况可知，由于一采区及周边腾远煤矿和巴音孟克煤矿均为露天开采，二采区基本位于分水岭位置，沟谷均有煤系地层出露，因此第四系属透水不含水层。</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drawing>
          <wp:anchor distT="0" distB="0" distL="114300" distR="114300" simplePos="0" relativeHeight="251660288" behindDoc="1" locked="0" layoutInCell="1" allowOverlap="1">
            <wp:simplePos x="0" y="0"/>
            <wp:positionH relativeFrom="column">
              <wp:posOffset>83185</wp:posOffset>
            </wp:positionH>
            <wp:positionV relativeFrom="paragraph">
              <wp:posOffset>1729105</wp:posOffset>
            </wp:positionV>
            <wp:extent cx="4866005" cy="4451985"/>
            <wp:effectExtent l="0" t="0" r="10795" b="5715"/>
            <wp:wrapTight wrapText="bothSides">
              <wp:wrapPolygon>
                <wp:start x="0" y="0"/>
                <wp:lineTo x="0" y="21535"/>
                <wp:lineTo x="21479" y="21535"/>
                <wp:lineTo x="21479" y="0"/>
                <wp:lineTo x="0" y="0"/>
              </wp:wrapPolygon>
            </wp:wrapTight>
            <wp:docPr id="2" name="图片 1" descr="C:\Users\Lenovo\Desktop\水系图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Lenovo\Desktop\水系图2.jpg"/>
                    <pic:cNvPicPr>
                      <a:picLocks noChangeAspect="1"/>
                    </pic:cNvPicPr>
                  </pic:nvPicPr>
                  <pic:blipFill>
                    <a:blip r:embed="rId6"/>
                    <a:stretch>
                      <a:fillRect/>
                    </a:stretch>
                  </pic:blipFill>
                  <pic:spPr>
                    <a:xfrm>
                      <a:off x="0" y="0"/>
                      <a:ext cx="4866005" cy="4451985"/>
                    </a:xfrm>
                    <a:prstGeom prst="rect">
                      <a:avLst/>
                    </a:prstGeom>
                    <a:noFill/>
                    <a:ln>
                      <a:noFill/>
                    </a:ln>
                  </pic:spPr>
                </pic:pic>
              </a:graphicData>
            </a:graphic>
          </wp:anchor>
        </w:drawing>
      </w:r>
      <w:r>
        <w:rPr>
          <w:rFonts w:hint="eastAsia" w:ascii="仿宋" w:hAnsi="仿宋" w:eastAsia="仿宋" w:cs="仿宋"/>
          <w:sz w:val="28"/>
          <w:szCs w:val="28"/>
        </w:rPr>
        <w:t>区内直接充水含水层和间接充水含水层的含水空间以孔隙为主，裂隙次之，属孔隙、裂隙充水矿床。直接充水含水层富水性弱（q＜0.1L/（s·m）)，其补给源以贫乏的大气降水为主，贮水条件较差，富水性较弱。据此将核实区水文地质类型划分为第一〜二类第一型，即孔隙〜 裂隙充水矿床，水文地质条件简单型。</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地表水系分布见图 2-1。</w:t>
      </w:r>
    </w:p>
    <w:p>
      <w:pPr>
        <w:pageBreakBefore w:val="0"/>
        <w:wordWrap/>
        <w:topLinePunct w:val="0"/>
        <w:bidi w:val="0"/>
        <w:spacing w:line="360" w:lineRule="exact"/>
        <w:rPr>
          <w:rFonts w:hint="eastAsia" w:ascii="仿宋" w:hAnsi="仿宋" w:eastAsia="仿宋" w:cs="仿宋"/>
          <w:sz w:val="28"/>
          <w:szCs w:val="28"/>
        </w:rPr>
      </w:pPr>
    </w:p>
    <w:p>
      <w:pPr>
        <w:pageBreakBefore w:val="0"/>
        <w:wordWrap/>
        <w:topLinePunct w:val="0"/>
        <w:bidi w:val="0"/>
        <w:spacing w:line="360" w:lineRule="exact"/>
        <w:ind w:firstLine="562" w:firstLineChars="200"/>
        <w:jc w:val="center"/>
        <w:rPr>
          <w:rFonts w:hint="eastAsia" w:ascii="仿宋" w:hAnsi="仿宋" w:eastAsia="仿宋" w:cs="仿宋"/>
          <w:b/>
          <w:bCs/>
          <w:sz w:val="28"/>
          <w:szCs w:val="28"/>
        </w:rPr>
      </w:pPr>
      <w:r>
        <w:rPr>
          <w:rFonts w:hint="eastAsia" w:ascii="仿宋" w:hAnsi="仿宋" w:eastAsia="仿宋" w:cs="仿宋"/>
          <w:b/>
          <w:bCs/>
          <w:sz w:val="28"/>
          <w:szCs w:val="28"/>
          <w:lang w:val="zh-CN"/>
        </w:rPr>
        <w:t>图</w:t>
      </w:r>
      <w:r>
        <w:rPr>
          <w:rFonts w:hint="eastAsia" w:ascii="仿宋" w:hAnsi="仿宋" w:eastAsia="仿宋" w:cs="仿宋"/>
          <w:b/>
          <w:bCs/>
          <w:sz w:val="28"/>
          <w:szCs w:val="28"/>
        </w:rPr>
        <w:t>2</w:t>
      </w:r>
      <w:r>
        <w:rPr>
          <w:rFonts w:hint="eastAsia" w:ascii="仿宋" w:hAnsi="仿宋" w:eastAsia="仿宋" w:cs="仿宋"/>
          <w:b/>
          <w:bCs/>
          <w:sz w:val="28"/>
          <w:szCs w:val="28"/>
          <w:lang w:val="zh-CN"/>
        </w:rPr>
        <w:t>-</w:t>
      </w:r>
      <w:r>
        <w:rPr>
          <w:rFonts w:hint="eastAsia" w:ascii="仿宋" w:hAnsi="仿宋" w:eastAsia="仿宋" w:cs="仿宋"/>
          <w:b/>
          <w:bCs/>
          <w:sz w:val="28"/>
          <w:szCs w:val="28"/>
        </w:rPr>
        <w:t>1</w:t>
      </w:r>
      <w:r>
        <w:rPr>
          <w:rFonts w:hint="eastAsia" w:ascii="仿宋" w:hAnsi="仿宋" w:eastAsia="仿宋" w:cs="仿宋"/>
          <w:b/>
          <w:bCs/>
          <w:sz w:val="28"/>
          <w:szCs w:val="28"/>
          <w:lang w:val="zh-CN"/>
        </w:rPr>
        <w:t xml:space="preserve">  </w:t>
      </w:r>
      <w:r>
        <w:rPr>
          <w:rFonts w:hint="eastAsia" w:ascii="仿宋" w:hAnsi="仿宋" w:eastAsia="仿宋" w:cs="仿宋"/>
          <w:b/>
          <w:bCs/>
          <w:sz w:val="28"/>
          <w:szCs w:val="28"/>
        </w:rPr>
        <w:t>地表水系分布图</w:t>
      </w:r>
    </w:p>
    <w:p>
      <w:pPr>
        <w:keepLines/>
        <w:pageBreakBefore w:val="0"/>
        <w:wordWrap/>
        <w:topLinePunct w:val="0"/>
        <w:bidi w:val="0"/>
        <w:spacing w:line="360" w:lineRule="exact"/>
        <w:ind w:firstLine="560" w:firstLineChars="200"/>
        <w:outlineLvl w:val="3"/>
        <w:rPr>
          <w:rFonts w:hint="eastAsia" w:ascii="仿宋" w:hAnsi="仿宋" w:eastAsia="仿宋" w:cs="仿宋"/>
          <w:sz w:val="28"/>
          <w:szCs w:val="28"/>
        </w:rPr>
      </w:pPr>
      <w:r>
        <w:rPr>
          <w:rFonts w:hint="eastAsia" w:ascii="仿宋" w:hAnsi="仿宋" w:eastAsia="仿宋" w:cs="仿宋"/>
          <w:sz w:val="28"/>
          <w:szCs w:val="28"/>
        </w:rPr>
        <w:t>（三）、地形地貌</w:t>
      </w:r>
    </w:p>
    <w:p>
      <w:pPr>
        <w:pStyle w:val="11"/>
        <w:keepLines/>
        <w:pageBreakBefore w:val="0"/>
        <w:wordWrap/>
        <w:topLinePunct w:val="0"/>
        <w:bidi w:val="0"/>
        <w:spacing w:line="360" w:lineRule="exact"/>
        <w:ind w:left="0" w:leftChars="0" w:firstLine="0"/>
        <w:rPr>
          <w:rFonts w:hint="eastAsia" w:ascii="仿宋" w:hAnsi="仿宋" w:eastAsia="仿宋" w:cs="仿宋"/>
          <w:sz w:val="28"/>
          <w:szCs w:val="28"/>
        </w:rPr>
        <w:sectPr>
          <w:footerReference r:id="rId3" w:type="default"/>
          <w:pgSz w:w="11906" w:h="16838"/>
          <w:pgMar w:top="1440" w:right="1800" w:bottom="1440" w:left="1800" w:header="851" w:footer="992" w:gutter="0"/>
          <w:pgNumType w:fmt="decimal" w:start="1"/>
          <w:cols w:space="720" w:num="1"/>
          <w:docGrid w:type="lines" w:linePitch="312" w:charSpace="0"/>
        </w:sectPr>
      </w:pP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煤矿地形总体为东南高西北低，最高点位于东南部567号钻孔附近，海拔标高1441m；最低点位于西北部边界附近的哈什拉川东侧，海拔标高1320m，地形最大标高差为121m，属于低山丘陵区。矿田内具有典型的高原侵蚀性丘陵地貌特征，植被稀少，地形切割强烈，树枝状沟谷较为发育，地形相对复杂。</w:t>
      </w:r>
    </w:p>
    <w:p>
      <w:pPr>
        <w:pageBreakBefore w:val="0"/>
        <w:wordWrap/>
        <w:topLinePunct w:val="0"/>
        <w:bidi w:val="0"/>
        <w:spacing w:line="360" w:lineRule="exact"/>
        <w:ind w:firstLine="560" w:firstLineChars="200"/>
        <w:jc w:val="center"/>
        <w:rPr>
          <w:rFonts w:hint="eastAsia" w:ascii="仿宋" w:hAnsi="仿宋" w:eastAsia="仿宋" w:cs="仿宋"/>
          <w:sz w:val="28"/>
          <w:szCs w:val="28"/>
        </w:rPr>
      </w:pPr>
      <w:r>
        <w:rPr>
          <w:rFonts w:hint="eastAsia" w:ascii="仿宋" w:hAnsi="仿宋" w:eastAsia="仿宋" w:cs="仿宋"/>
          <w:sz w:val="28"/>
          <w:szCs w:val="28"/>
        </w:rPr>
        <w:drawing>
          <wp:anchor distT="0" distB="0" distL="114300" distR="114300" simplePos="0" relativeHeight="251659264" behindDoc="0" locked="0" layoutInCell="1" allowOverlap="0">
            <wp:simplePos x="0" y="0"/>
            <wp:positionH relativeFrom="column">
              <wp:posOffset>191770</wp:posOffset>
            </wp:positionH>
            <wp:positionV relativeFrom="paragraph">
              <wp:posOffset>102870</wp:posOffset>
            </wp:positionV>
            <wp:extent cx="4829810" cy="2980055"/>
            <wp:effectExtent l="0" t="0" r="8890" b="10795"/>
            <wp:wrapTopAndBottom/>
            <wp:docPr id="6" name="图片 2" descr="C:\Users\Lenovo\AppData\Roaming\Tencent\Users\2074925103\QQ\WinTemp\RichOle\VI0C6MWFGRY$L8_RE`ANBW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C:\Users\Lenovo\AppData\Roaming\Tencent\Users\2074925103\QQ\WinTemp\RichOle\VI0C6MWFGRY$L8_RE`ANBWL.png"/>
                    <pic:cNvPicPr>
                      <a:picLocks noChangeAspect="1"/>
                    </pic:cNvPicPr>
                  </pic:nvPicPr>
                  <pic:blipFill>
                    <a:blip r:embed="rId7"/>
                    <a:stretch>
                      <a:fillRect/>
                    </a:stretch>
                  </pic:blipFill>
                  <pic:spPr>
                    <a:xfrm>
                      <a:off x="0" y="0"/>
                      <a:ext cx="4829810" cy="2980055"/>
                    </a:xfrm>
                    <a:prstGeom prst="rect">
                      <a:avLst/>
                    </a:prstGeom>
                    <a:noFill/>
                    <a:ln>
                      <a:noFill/>
                    </a:ln>
                  </pic:spPr>
                </pic:pic>
              </a:graphicData>
            </a:graphic>
          </wp:anchor>
        </w:drawing>
      </w:r>
      <w:r>
        <w:rPr>
          <w:rFonts w:hint="eastAsia" w:ascii="仿宋" w:hAnsi="仿宋" w:eastAsia="仿宋" w:cs="仿宋"/>
          <w:b/>
          <w:bCs/>
          <w:sz w:val="28"/>
          <w:szCs w:val="28"/>
          <w:lang w:val="zh-CN"/>
        </w:rPr>
        <w:t>图</w:t>
      </w:r>
      <w:r>
        <w:rPr>
          <w:rFonts w:hint="eastAsia" w:ascii="仿宋" w:hAnsi="仿宋" w:eastAsia="仿宋" w:cs="仿宋"/>
          <w:b/>
          <w:bCs/>
          <w:sz w:val="28"/>
          <w:szCs w:val="28"/>
        </w:rPr>
        <w:t>1</w:t>
      </w:r>
      <w:r>
        <w:rPr>
          <w:rFonts w:hint="eastAsia" w:ascii="仿宋" w:hAnsi="仿宋" w:eastAsia="仿宋" w:cs="仿宋"/>
          <w:b/>
          <w:bCs/>
          <w:sz w:val="28"/>
          <w:szCs w:val="28"/>
          <w:lang w:val="zh-CN"/>
        </w:rPr>
        <w:t>-</w:t>
      </w:r>
      <w:r>
        <w:rPr>
          <w:rFonts w:hint="eastAsia" w:ascii="仿宋" w:hAnsi="仿宋" w:eastAsia="仿宋" w:cs="仿宋"/>
          <w:b/>
          <w:bCs/>
          <w:sz w:val="28"/>
          <w:szCs w:val="28"/>
        </w:rPr>
        <w:t>3</w:t>
      </w:r>
      <w:r>
        <w:rPr>
          <w:rFonts w:hint="eastAsia" w:ascii="仿宋" w:hAnsi="仿宋" w:eastAsia="仿宋" w:cs="仿宋"/>
          <w:b/>
          <w:bCs/>
          <w:sz w:val="28"/>
          <w:szCs w:val="28"/>
          <w:lang w:val="zh-CN"/>
        </w:rPr>
        <w:t xml:space="preserve"> </w:t>
      </w:r>
      <w:r>
        <w:rPr>
          <w:rFonts w:hint="eastAsia" w:ascii="仿宋" w:hAnsi="仿宋" w:eastAsia="仿宋" w:cs="仿宋"/>
          <w:b/>
          <w:bCs/>
          <w:sz w:val="28"/>
          <w:szCs w:val="28"/>
        </w:rPr>
        <w:t>矿区地形地貌</w:t>
      </w:r>
    </w:p>
    <w:p>
      <w:pPr>
        <w:pageBreakBefore w:val="0"/>
        <w:wordWrap/>
        <w:topLinePunct w:val="0"/>
        <w:bidi w:val="0"/>
        <w:spacing w:line="360" w:lineRule="exact"/>
        <w:ind w:firstLine="560" w:firstLineChars="200"/>
        <w:outlineLvl w:val="3"/>
        <w:rPr>
          <w:rFonts w:hint="eastAsia" w:ascii="仿宋" w:hAnsi="仿宋" w:eastAsia="仿宋" w:cs="仿宋"/>
          <w:sz w:val="28"/>
          <w:szCs w:val="28"/>
        </w:rPr>
      </w:pPr>
      <w:r>
        <w:rPr>
          <w:rFonts w:hint="eastAsia" w:ascii="仿宋" w:hAnsi="仿宋" w:eastAsia="仿宋" w:cs="仿宋"/>
          <w:sz w:val="28"/>
          <w:szCs w:val="28"/>
        </w:rPr>
        <w:t>（四）、植被</w:t>
      </w: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r>
        <w:rPr>
          <w:rFonts w:hint="eastAsia" w:ascii="仿宋" w:hAnsi="仿宋" w:eastAsia="仿宋" w:cs="仿宋"/>
          <w:sz w:val="28"/>
          <w:szCs w:val="28"/>
        </w:rPr>
        <w:t>欣源矿区地处华北植物区系，地带性植被为典型草原。由于历史上大量开采和畜牧业的过度利用，植被已退化稀疏低矮，土地趋于沙化，物种具有荒漠化成分。主要有小叶锦鸡儿、中间锦鸡儿、百里香、蒿类、本氏针茅等，植被平均盖度 35%左右，最低 10%，最高 40%，群落高度在 10cm 以下，各别群落高达 50cm。项目区人工林地大部分为疏林，树种单一，主要为杨树和松树，多分布在沟谷区。适宜人工播种的牧草有苜蓿、草木樨、羊草、沙打旺等；树种有油松、旱柳、新疆杨、山杏、小叶锦鸡儿、沙棘、柠条等。见图1-4。</w:t>
      </w: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p>
    <w:p>
      <w:pPr>
        <w:pageBreakBefore w:val="0"/>
        <w:widowControl/>
        <w:wordWrap/>
        <w:topLinePunct w:val="0"/>
        <w:bidi w:val="0"/>
        <w:spacing w:line="360" w:lineRule="exact"/>
        <w:ind w:firstLine="840" w:firstLineChars="300"/>
        <w:jc w:val="left"/>
        <w:rPr>
          <w:rFonts w:hint="eastAsia" w:ascii="仿宋" w:hAnsi="仿宋" w:eastAsia="仿宋" w:cs="仿宋"/>
          <w:sz w:val="28"/>
          <w:szCs w:val="28"/>
        </w:rPr>
      </w:pPr>
      <w:r>
        <w:rPr>
          <w:rFonts w:hint="eastAsia" w:ascii="仿宋" w:hAnsi="仿宋" w:eastAsia="仿宋" w:cs="仿宋"/>
          <w:sz w:val="28"/>
          <w:szCs w:val="28"/>
        </w:rPr>
        <w:drawing>
          <wp:anchor distT="0" distB="0" distL="114300" distR="114300" simplePos="0" relativeHeight="251662336" behindDoc="1" locked="0" layoutInCell="1" allowOverlap="1">
            <wp:simplePos x="0" y="0"/>
            <wp:positionH relativeFrom="column">
              <wp:posOffset>-18415</wp:posOffset>
            </wp:positionH>
            <wp:positionV relativeFrom="paragraph">
              <wp:posOffset>208280</wp:posOffset>
            </wp:positionV>
            <wp:extent cx="5481955" cy="3077210"/>
            <wp:effectExtent l="0" t="0" r="4445" b="8890"/>
            <wp:wrapThrough wrapText="bothSides">
              <wp:wrapPolygon>
                <wp:start x="0" y="0"/>
                <wp:lineTo x="0" y="21529"/>
                <wp:lineTo x="21542" y="21529"/>
                <wp:lineTo x="21542" y="0"/>
                <wp:lineTo x="0" y="0"/>
              </wp:wrapPolygon>
            </wp:wrapThrough>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8"/>
                    <a:stretch>
                      <a:fillRect/>
                    </a:stretch>
                  </pic:blipFill>
                  <pic:spPr>
                    <a:xfrm>
                      <a:off x="0" y="0"/>
                      <a:ext cx="5481955" cy="3077210"/>
                    </a:xfrm>
                    <a:prstGeom prst="rect">
                      <a:avLst/>
                    </a:prstGeom>
                    <a:noFill/>
                    <a:ln>
                      <a:noFill/>
                    </a:ln>
                  </pic:spPr>
                </pic:pic>
              </a:graphicData>
            </a:graphic>
          </wp:anchor>
        </w:drawing>
      </w:r>
      <w:r>
        <w:rPr>
          <w:rFonts w:hint="eastAsia" w:ascii="仿宋" w:hAnsi="仿宋" w:eastAsia="仿宋" w:cs="仿宋"/>
          <w:sz w:val="28"/>
          <w:szCs w:val="28"/>
        </w:rPr>
        <w:drawing>
          <wp:anchor distT="0" distB="0" distL="114300" distR="114300" simplePos="0" relativeHeight="251663360" behindDoc="1" locked="0" layoutInCell="1" allowOverlap="1">
            <wp:simplePos x="0" y="0"/>
            <wp:positionH relativeFrom="column">
              <wp:posOffset>-32385</wp:posOffset>
            </wp:positionH>
            <wp:positionV relativeFrom="paragraph">
              <wp:posOffset>3662045</wp:posOffset>
            </wp:positionV>
            <wp:extent cx="5481955" cy="3071495"/>
            <wp:effectExtent l="0" t="0" r="4445" b="14605"/>
            <wp:wrapThrough wrapText="bothSides">
              <wp:wrapPolygon>
                <wp:start x="0" y="0"/>
                <wp:lineTo x="0" y="21435"/>
                <wp:lineTo x="21542" y="21435"/>
                <wp:lineTo x="21542" y="0"/>
                <wp:lineTo x="0" y="0"/>
              </wp:wrapPolygon>
            </wp:wrapThrough>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9"/>
                    <a:stretch>
                      <a:fillRect/>
                    </a:stretch>
                  </pic:blipFill>
                  <pic:spPr>
                    <a:xfrm>
                      <a:off x="0" y="0"/>
                      <a:ext cx="5481955" cy="3071495"/>
                    </a:xfrm>
                    <a:prstGeom prst="rect">
                      <a:avLst/>
                    </a:prstGeom>
                    <a:noFill/>
                    <a:ln>
                      <a:noFill/>
                    </a:ln>
                  </pic:spPr>
                </pic:pic>
              </a:graphicData>
            </a:graphic>
          </wp:anchor>
        </w:drawing>
      </w:r>
    </w:p>
    <w:p>
      <w:pPr>
        <w:pageBreakBefore w:val="0"/>
        <w:wordWrap/>
        <w:topLinePunct w:val="0"/>
        <w:bidi w:val="0"/>
        <w:spacing w:line="360" w:lineRule="exact"/>
        <w:ind w:firstLine="187" w:firstLineChars="67"/>
        <w:rPr>
          <w:rFonts w:hint="eastAsia" w:ascii="仿宋" w:hAnsi="仿宋" w:eastAsia="仿宋" w:cs="仿宋"/>
          <w:sz w:val="28"/>
          <w:szCs w:val="28"/>
        </w:rPr>
      </w:pPr>
    </w:p>
    <w:p>
      <w:pPr>
        <w:pageBreakBefore w:val="0"/>
        <w:wordWrap/>
        <w:topLinePunct w:val="0"/>
        <w:bidi w:val="0"/>
        <w:spacing w:line="360" w:lineRule="exact"/>
        <w:jc w:val="both"/>
        <w:rPr>
          <w:rFonts w:hint="eastAsia" w:ascii="仿宋" w:hAnsi="仿宋" w:eastAsia="仿宋" w:cs="仿宋"/>
          <w:b/>
          <w:bCs/>
          <w:sz w:val="28"/>
          <w:szCs w:val="28"/>
          <w:lang w:val="zh-CN"/>
        </w:rPr>
      </w:pPr>
    </w:p>
    <w:p>
      <w:pPr>
        <w:pageBreakBefore w:val="0"/>
        <w:wordWrap/>
        <w:topLinePunct w:val="0"/>
        <w:bidi w:val="0"/>
        <w:spacing w:line="360" w:lineRule="exact"/>
        <w:jc w:val="center"/>
        <w:rPr>
          <w:rFonts w:hint="eastAsia" w:ascii="仿宋" w:hAnsi="仿宋" w:eastAsia="仿宋" w:cs="仿宋"/>
          <w:sz w:val="28"/>
          <w:szCs w:val="28"/>
        </w:rPr>
      </w:pPr>
      <w:r>
        <w:rPr>
          <w:rFonts w:hint="eastAsia" w:ascii="仿宋" w:hAnsi="仿宋" w:eastAsia="仿宋" w:cs="仿宋"/>
          <w:b/>
          <w:bCs/>
          <w:sz w:val="28"/>
          <w:szCs w:val="28"/>
          <w:lang w:val="zh-CN"/>
        </w:rPr>
        <w:t>图</w:t>
      </w:r>
      <w:r>
        <w:rPr>
          <w:rFonts w:hint="eastAsia" w:ascii="仿宋" w:hAnsi="仿宋" w:eastAsia="仿宋" w:cs="仿宋"/>
          <w:b/>
          <w:bCs/>
          <w:sz w:val="28"/>
          <w:szCs w:val="28"/>
        </w:rPr>
        <w:t>1</w:t>
      </w:r>
      <w:r>
        <w:rPr>
          <w:rFonts w:hint="eastAsia" w:ascii="仿宋" w:hAnsi="仿宋" w:eastAsia="仿宋" w:cs="仿宋"/>
          <w:b/>
          <w:bCs/>
          <w:sz w:val="28"/>
          <w:szCs w:val="28"/>
          <w:lang w:val="zh-CN"/>
        </w:rPr>
        <w:t>-</w:t>
      </w:r>
      <w:r>
        <w:rPr>
          <w:rFonts w:hint="eastAsia" w:ascii="仿宋" w:hAnsi="仿宋" w:eastAsia="仿宋" w:cs="仿宋"/>
          <w:b/>
          <w:bCs/>
          <w:sz w:val="28"/>
          <w:szCs w:val="28"/>
        </w:rPr>
        <w:t>4</w:t>
      </w:r>
      <w:r>
        <w:rPr>
          <w:rFonts w:hint="eastAsia" w:ascii="仿宋" w:hAnsi="仿宋" w:eastAsia="仿宋" w:cs="仿宋"/>
          <w:b/>
          <w:bCs/>
          <w:sz w:val="28"/>
          <w:szCs w:val="28"/>
          <w:lang w:val="zh-CN"/>
        </w:rPr>
        <w:t xml:space="preserve">  </w:t>
      </w:r>
      <w:r>
        <w:rPr>
          <w:rFonts w:hint="eastAsia" w:ascii="仿宋" w:hAnsi="仿宋" w:eastAsia="仿宋" w:cs="仿宋"/>
          <w:b/>
          <w:bCs/>
          <w:sz w:val="28"/>
          <w:szCs w:val="28"/>
        </w:rPr>
        <w:t>矿区植被</w:t>
      </w:r>
    </w:p>
    <w:p>
      <w:pPr>
        <w:pageBreakBefore w:val="0"/>
        <w:wordWrap/>
        <w:topLinePunct w:val="0"/>
        <w:bidi w:val="0"/>
        <w:spacing w:line="360" w:lineRule="exact"/>
        <w:ind w:firstLine="560" w:firstLineChars="200"/>
        <w:outlineLvl w:val="3"/>
        <w:rPr>
          <w:rFonts w:hint="eastAsia" w:ascii="仿宋" w:hAnsi="仿宋" w:eastAsia="仿宋" w:cs="仿宋"/>
          <w:sz w:val="28"/>
          <w:szCs w:val="28"/>
        </w:rPr>
      </w:pPr>
      <w:r>
        <w:rPr>
          <w:rFonts w:hint="eastAsia" w:ascii="仿宋" w:hAnsi="仿宋" w:eastAsia="仿宋" w:cs="仿宋"/>
          <w:sz w:val="28"/>
          <w:szCs w:val="28"/>
        </w:rPr>
        <w:t>（五）、土壤</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矿区主要的土壤类型有黄绵土、风沙土和栗钙土，由于长期受强烈的水蚀和风蚀作用，栗钙土、黄绵土和风沙土交错分布。梁峁顶多为栗钙土，坡中下部多为侵蚀形成的黄绵土。栗钙土的成土母质主要有黄土、残积物、坡积物和冲击物，特点是具有一定的腐殖层，厚度一般在 30cm 左右，呈灰栗色，多为结构疏松的粒状结构，质地较轻，植物根系较多。表土层厚度在 30～60cm 之间，土壤平均有机质含量为 0.4%，PH 值为 7.8～8.7。各别地区的沟川两侧分布有少量洪积物，另有少量红土母质和黄土母质分布。区域内土壤深厚，质地均一，孔隙度适中，腐殖质薄，有机质含量低，土壤肥力属于下等水平。</w:t>
      </w:r>
    </w:p>
    <w:p>
      <w:pPr>
        <w:pageBreakBefore w:val="0"/>
        <w:wordWrap/>
        <w:topLinePunct w:val="0"/>
        <w:bidi w:val="0"/>
        <w:spacing w:line="360" w:lineRule="exact"/>
        <w:jc w:val="center"/>
        <w:rPr>
          <w:rFonts w:hint="eastAsia" w:ascii="仿宋" w:hAnsi="仿宋" w:eastAsia="仿宋" w:cs="仿宋"/>
          <w:b/>
          <w:bCs/>
          <w:sz w:val="28"/>
          <w:szCs w:val="28"/>
          <w:lang w:val="zh-CN"/>
        </w:rPr>
      </w:pPr>
    </w:p>
    <w:p>
      <w:pPr>
        <w:pageBreakBefore w:val="0"/>
        <w:numPr>
          <w:ilvl w:val="0"/>
          <w:numId w:val="1"/>
        </w:numPr>
        <w:wordWrap/>
        <w:topLinePunct w:val="0"/>
        <w:bidi w:val="0"/>
        <w:spacing w:line="360" w:lineRule="exact"/>
        <w:ind w:firstLine="560" w:firstLineChars="200"/>
        <w:outlineLvl w:val="2"/>
        <w:rPr>
          <w:rFonts w:hint="eastAsia" w:ascii="仿宋" w:hAnsi="仿宋" w:eastAsia="仿宋" w:cs="仿宋"/>
          <w:sz w:val="28"/>
          <w:szCs w:val="28"/>
        </w:rPr>
      </w:pPr>
      <w:bookmarkStart w:id="4" w:name="_Toc93585493"/>
      <w:r>
        <w:rPr>
          <w:rFonts w:hint="eastAsia" w:ascii="仿宋" w:hAnsi="仿宋" w:eastAsia="仿宋" w:cs="仿宋"/>
          <w:sz w:val="28"/>
          <w:szCs w:val="28"/>
        </w:rPr>
        <w:t>矿区地质环境背景</w:t>
      </w:r>
      <w:bookmarkEnd w:id="4"/>
    </w:p>
    <w:p>
      <w:pPr>
        <w:pageBreakBefore w:val="0"/>
        <w:wordWrap/>
        <w:topLinePunct w:val="0"/>
        <w:bidi w:val="0"/>
        <w:spacing w:line="360" w:lineRule="exact"/>
        <w:ind w:left="640"/>
        <w:outlineLvl w:val="3"/>
        <w:rPr>
          <w:rFonts w:hint="eastAsia" w:ascii="仿宋" w:hAnsi="仿宋" w:eastAsia="仿宋" w:cs="仿宋"/>
          <w:sz w:val="28"/>
          <w:szCs w:val="28"/>
        </w:rPr>
      </w:pPr>
      <w:r>
        <w:rPr>
          <w:rFonts w:hint="eastAsia" w:ascii="仿宋" w:hAnsi="仿宋" w:eastAsia="仿宋" w:cs="仿宋"/>
          <w:sz w:val="28"/>
          <w:szCs w:val="28"/>
        </w:rPr>
        <w:t>（一）、地层岩性</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1、区域地层</w:t>
      </w:r>
    </w:p>
    <w:p>
      <w:pPr>
        <w:pageBreakBefore w:val="0"/>
        <w:widowControl/>
        <w:wordWrap/>
        <w:topLinePunct w:val="0"/>
        <w:bidi w:val="0"/>
        <w:spacing w:line="3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东胜煤田地层划分属于华北地层区鄂尔多斯分区，普查区处于东胜隆起区的中东部。区域地层由下而上为：三叠系中统二马营组（T2er）、三叠系上统延长组（T3y）、侏罗系下统富县组（J1f）、侏罗系中下统延安组（J1-2y）、侏罗系中统直罗组（J2z）、侏罗系中统安定组（J2a）、白垩系下统伊金霍洛组（K1zh1）、白垩系下统东胜组（K1zh 2）、第三系上新统（N2）、第四系更新统（Qp）、第四系全新统（Qh），详见东胜煤田区域地层表 2-2。</w:t>
      </w:r>
    </w:p>
    <w:p>
      <w:pPr>
        <w:pageBreakBefore w:val="0"/>
        <w:widowControl/>
        <w:wordWrap/>
        <w:topLinePunct w:val="0"/>
        <w:bidi w:val="0"/>
        <w:spacing w:line="360" w:lineRule="exact"/>
        <w:ind w:firstLine="562" w:firstLineChars="200"/>
        <w:jc w:val="center"/>
        <w:rPr>
          <w:rFonts w:hint="eastAsia" w:ascii="仿宋" w:hAnsi="仿宋" w:eastAsia="仿宋" w:cs="仿宋"/>
          <w:b/>
          <w:bCs/>
          <w:sz w:val="28"/>
          <w:szCs w:val="28"/>
          <w:lang w:val="zh-CN"/>
        </w:rPr>
      </w:pPr>
      <w:r>
        <w:rPr>
          <w:rFonts w:hint="eastAsia" w:ascii="仿宋" w:hAnsi="仿宋" w:eastAsia="仿宋" w:cs="仿宋"/>
          <w:b/>
          <w:bCs/>
          <w:sz w:val="28"/>
          <w:szCs w:val="28"/>
          <w:lang w:val="zh-CN"/>
        </w:rPr>
        <w:t>表2-2  东胜煤田区域地层表</w:t>
      </w:r>
    </w:p>
    <w:tbl>
      <w:tblPr>
        <w:tblStyle w:val="9"/>
        <w:tblpPr w:leftFromText="180" w:rightFromText="180" w:vertAnchor="text" w:horzAnchor="margin" w:tblpXSpec="center" w:tblpY="111"/>
        <w:tblW w:w="5293"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51"/>
        <w:gridCol w:w="805"/>
        <w:gridCol w:w="965"/>
        <w:gridCol w:w="1734"/>
        <w:gridCol w:w="4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trPr>
        <w:tc>
          <w:tcPr>
            <w:tcW w:w="457"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系</w:t>
            </w:r>
          </w:p>
        </w:tc>
        <w:tc>
          <w:tcPr>
            <w:tcW w:w="432"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统</w:t>
            </w: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组</w:t>
            </w: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厚度(m)</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最小-最大</w:t>
            </w:r>
          </w:p>
        </w:tc>
        <w:tc>
          <w:tcPr>
            <w:tcW w:w="2662"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岩    性    描    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0" w:hRule="atLeast"/>
        </w:trPr>
        <w:tc>
          <w:tcPr>
            <w:tcW w:w="457" w:type="pct"/>
            <w:vMerge w:val="restar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第</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四</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系</w:t>
            </w:r>
          </w:p>
        </w:tc>
        <w:tc>
          <w:tcPr>
            <w:tcW w:w="432"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全</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新</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统</w:t>
            </w: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（Q</w:t>
            </w:r>
            <w:r>
              <w:rPr>
                <w:rFonts w:hint="eastAsia" w:ascii="仿宋" w:hAnsi="仿宋" w:eastAsia="仿宋" w:cs="仿宋"/>
                <w:sz w:val="22"/>
                <w:szCs w:val="22"/>
                <w:vertAlign w:val="subscript"/>
              </w:rPr>
              <w:t>4</w:t>
            </w:r>
            <w:r>
              <w:rPr>
                <w:rFonts w:hint="eastAsia" w:ascii="仿宋" w:hAnsi="仿宋" w:eastAsia="仿宋" w:cs="仿宋"/>
                <w:sz w:val="22"/>
                <w:szCs w:val="22"/>
              </w:rPr>
              <w:t>）</w:t>
            </w:r>
          </w:p>
          <w:p>
            <w:pPr>
              <w:pageBreakBefore w:val="0"/>
              <w:wordWrap/>
              <w:topLinePunct w:val="0"/>
              <w:bidi w:val="0"/>
              <w:spacing w:line="360" w:lineRule="exact"/>
              <w:jc w:val="center"/>
              <w:rPr>
                <w:rFonts w:hint="eastAsia" w:ascii="仿宋" w:hAnsi="仿宋" w:eastAsia="仿宋" w:cs="仿宋"/>
                <w:sz w:val="22"/>
                <w:szCs w:val="22"/>
              </w:rPr>
            </w:pP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0-25</w:t>
            </w:r>
          </w:p>
        </w:tc>
        <w:tc>
          <w:tcPr>
            <w:tcW w:w="2662"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为湖泊相沉积层、冲洪积层和风积层。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7" w:hRule="atLeast"/>
        </w:trPr>
        <w:tc>
          <w:tcPr>
            <w:tcW w:w="457" w:type="pct"/>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432"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上</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更</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新</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统</w:t>
            </w: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马兰组</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（Q</w:t>
            </w:r>
            <w:r>
              <w:rPr>
                <w:rFonts w:hint="eastAsia" w:ascii="仿宋" w:hAnsi="仿宋" w:eastAsia="仿宋" w:cs="仿宋"/>
                <w:sz w:val="22"/>
                <w:szCs w:val="22"/>
                <w:vertAlign w:val="subscript"/>
              </w:rPr>
              <w:t>3m</w:t>
            </w:r>
            <w:r>
              <w:rPr>
                <w:rFonts w:hint="eastAsia" w:ascii="仿宋" w:hAnsi="仿宋" w:eastAsia="仿宋" w:cs="仿宋"/>
                <w:sz w:val="22"/>
                <w:szCs w:val="22"/>
              </w:rPr>
              <w:t>）</w:t>
            </w: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0-40</w:t>
            </w:r>
          </w:p>
        </w:tc>
        <w:tc>
          <w:tcPr>
            <w:tcW w:w="2662" w:type="pct"/>
            <w:noWrap w:val="0"/>
            <w:vAlign w:val="center"/>
          </w:tcPr>
          <w:p>
            <w:pPr>
              <w:pageBreakBefore w:val="0"/>
              <w:wordWrap/>
              <w:topLinePunct w:val="0"/>
              <w:bidi w:val="0"/>
              <w:spacing w:line="360" w:lineRule="exact"/>
              <w:rPr>
                <w:rFonts w:hint="eastAsia" w:ascii="仿宋" w:hAnsi="仿宋" w:eastAsia="仿宋" w:cs="仿宋"/>
                <w:sz w:val="22"/>
                <w:szCs w:val="22"/>
              </w:rPr>
            </w:pPr>
            <w:r>
              <w:rPr>
                <w:rFonts w:hint="eastAsia" w:ascii="仿宋" w:hAnsi="仿宋" w:eastAsia="仿宋" w:cs="仿宋"/>
                <w:sz w:val="22"/>
                <w:szCs w:val="22"/>
              </w:rPr>
              <w:t>浅黄色含砂黄土，含钙质结核，具柱状节理。不整合于一切地层之上。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8" w:hRule="atLeast"/>
        </w:trPr>
        <w:tc>
          <w:tcPr>
            <w:tcW w:w="457"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第</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三</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系</w:t>
            </w:r>
          </w:p>
        </w:tc>
        <w:tc>
          <w:tcPr>
            <w:tcW w:w="432"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上</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新</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统</w:t>
            </w: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（N</w:t>
            </w:r>
            <w:r>
              <w:rPr>
                <w:rFonts w:hint="eastAsia" w:ascii="仿宋" w:hAnsi="仿宋" w:eastAsia="仿宋" w:cs="仿宋"/>
                <w:sz w:val="22"/>
                <w:szCs w:val="22"/>
                <w:vertAlign w:val="subscript"/>
              </w:rPr>
              <w:t>2</w:t>
            </w:r>
            <w:r>
              <w:rPr>
                <w:rFonts w:hint="eastAsia" w:ascii="仿宋" w:hAnsi="仿宋" w:eastAsia="仿宋" w:cs="仿宋"/>
                <w:sz w:val="22"/>
                <w:szCs w:val="22"/>
              </w:rPr>
              <w:t>）</w:t>
            </w:r>
          </w:p>
          <w:p>
            <w:pPr>
              <w:pageBreakBefore w:val="0"/>
              <w:wordWrap/>
              <w:topLinePunct w:val="0"/>
              <w:bidi w:val="0"/>
              <w:spacing w:line="360" w:lineRule="exact"/>
              <w:jc w:val="center"/>
              <w:rPr>
                <w:rFonts w:hint="eastAsia" w:ascii="仿宋" w:hAnsi="仿宋" w:eastAsia="仿宋" w:cs="仿宋"/>
                <w:sz w:val="22"/>
                <w:szCs w:val="22"/>
              </w:rPr>
            </w:pP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0-100</w:t>
            </w:r>
          </w:p>
        </w:tc>
        <w:tc>
          <w:tcPr>
            <w:tcW w:w="2662" w:type="pct"/>
            <w:noWrap w:val="0"/>
            <w:vAlign w:val="center"/>
          </w:tcPr>
          <w:p>
            <w:pPr>
              <w:pageBreakBefore w:val="0"/>
              <w:wordWrap/>
              <w:topLinePunct w:val="0"/>
              <w:bidi w:val="0"/>
              <w:spacing w:line="360" w:lineRule="exact"/>
              <w:rPr>
                <w:rFonts w:hint="eastAsia" w:ascii="仿宋" w:hAnsi="仿宋" w:eastAsia="仿宋" w:cs="仿宋"/>
                <w:sz w:val="22"/>
                <w:szCs w:val="22"/>
              </w:rPr>
            </w:pPr>
            <w:r>
              <w:rPr>
                <w:rFonts w:hint="eastAsia" w:ascii="仿宋" w:hAnsi="仿宋" w:eastAsia="仿宋" w:cs="仿宋"/>
                <w:sz w:val="22"/>
                <w:szCs w:val="22"/>
              </w:rPr>
              <w:t>上部为红色、土黄色粘土及其胶结疏松的砂质泥岩，下部为灰黄、棕红、绿黄色砂岩、砾岩，夹有砂岩透镜体。不整合于一切老地层之上。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16" w:hRule="atLeast"/>
        </w:trPr>
        <w:tc>
          <w:tcPr>
            <w:tcW w:w="457" w:type="pct"/>
            <w:vMerge w:val="restar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白垩系</w:t>
            </w:r>
          </w:p>
        </w:tc>
        <w:tc>
          <w:tcPr>
            <w:tcW w:w="432" w:type="pct"/>
            <w:vMerge w:val="restart"/>
            <w:noWrap w:val="0"/>
            <w:vAlign w:val="center"/>
          </w:tcPr>
          <w:p>
            <w:pPr>
              <w:pageBreakBefore w:val="0"/>
              <w:wordWrap/>
              <w:topLinePunct w:val="0"/>
              <w:bidi w:val="0"/>
              <w:spacing w:line="360" w:lineRule="exact"/>
              <w:jc w:val="center"/>
              <w:rPr>
                <w:rFonts w:hint="eastAsia" w:ascii="仿宋" w:hAnsi="仿宋" w:eastAsia="仿宋" w:cs="仿宋"/>
                <w:sz w:val="22"/>
                <w:szCs w:val="22"/>
              </w:rPr>
            </w:pP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下</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统</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志</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丹</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群</w:t>
            </w: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东胜组</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(K</w:t>
            </w:r>
            <w:r>
              <w:rPr>
                <w:rFonts w:hint="eastAsia" w:ascii="仿宋" w:hAnsi="仿宋" w:eastAsia="仿宋" w:cs="仿宋"/>
                <w:sz w:val="22"/>
                <w:szCs w:val="22"/>
                <w:vertAlign w:val="superscript"/>
              </w:rPr>
              <w:t>2</w:t>
            </w:r>
            <w:r>
              <w:rPr>
                <w:rFonts w:hint="eastAsia" w:ascii="仿宋" w:hAnsi="仿宋" w:eastAsia="仿宋" w:cs="仿宋"/>
                <w:sz w:val="22"/>
                <w:szCs w:val="22"/>
                <w:vertAlign w:val="subscript"/>
              </w:rPr>
              <w:t>lzh</w:t>
            </w:r>
            <w:r>
              <w:rPr>
                <w:rFonts w:hint="eastAsia" w:ascii="仿宋" w:hAnsi="仿宋" w:eastAsia="仿宋" w:cs="仿宋"/>
                <w:sz w:val="22"/>
                <w:szCs w:val="22"/>
              </w:rPr>
              <w:t>)</w:t>
            </w: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40-230</w:t>
            </w:r>
          </w:p>
        </w:tc>
        <w:tc>
          <w:tcPr>
            <w:tcW w:w="2662" w:type="pct"/>
            <w:noWrap w:val="0"/>
            <w:vAlign w:val="center"/>
          </w:tcPr>
          <w:p>
            <w:pPr>
              <w:pageBreakBefore w:val="0"/>
              <w:wordWrap/>
              <w:topLinePunct w:val="0"/>
              <w:bidi w:val="0"/>
              <w:spacing w:line="360" w:lineRule="exact"/>
              <w:rPr>
                <w:rFonts w:hint="eastAsia" w:ascii="仿宋" w:hAnsi="仿宋" w:eastAsia="仿宋" w:cs="仿宋"/>
                <w:sz w:val="22"/>
                <w:szCs w:val="22"/>
              </w:rPr>
            </w:pPr>
            <w:r>
              <w:rPr>
                <w:rFonts w:hint="eastAsia" w:ascii="仿宋" w:hAnsi="仿宋" w:eastAsia="仿宋" w:cs="仿宋"/>
                <w:sz w:val="22"/>
                <w:szCs w:val="22"/>
              </w:rPr>
              <w:t>浅灰、灰紫、灰黄、黄、紫红色泥岩、粉砂岩、细砂岩、砂砾岩、泥岩、砂岩互层，夹薄层泥质灰岩。交错层理较发育。顶部常见一层中粗粒砂岩，含砾，呈厚层状。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16" w:hRule="atLeast"/>
        </w:trPr>
        <w:tc>
          <w:tcPr>
            <w:tcW w:w="457" w:type="pct"/>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432" w:type="pct"/>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伊金</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霍洛组</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(K</w:t>
            </w:r>
            <w:r>
              <w:rPr>
                <w:rFonts w:hint="eastAsia" w:ascii="仿宋" w:hAnsi="仿宋" w:eastAsia="仿宋" w:cs="仿宋"/>
                <w:sz w:val="22"/>
                <w:szCs w:val="22"/>
                <w:vertAlign w:val="superscript"/>
              </w:rPr>
              <w:t>1</w:t>
            </w:r>
            <w:r>
              <w:rPr>
                <w:rFonts w:hint="eastAsia" w:ascii="仿宋" w:hAnsi="仿宋" w:eastAsia="仿宋" w:cs="仿宋"/>
                <w:sz w:val="22"/>
                <w:szCs w:val="22"/>
                <w:vertAlign w:val="subscript"/>
              </w:rPr>
              <w:t>1zh</w:t>
            </w:r>
            <w:r>
              <w:rPr>
                <w:rFonts w:hint="eastAsia" w:ascii="仿宋" w:hAnsi="仿宋" w:eastAsia="仿宋" w:cs="仿宋"/>
                <w:sz w:val="22"/>
                <w:szCs w:val="22"/>
              </w:rPr>
              <w:t>)</w:t>
            </w: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30-80</w:t>
            </w:r>
          </w:p>
        </w:tc>
        <w:tc>
          <w:tcPr>
            <w:tcW w:w="2662" w:type="pct"/>
            <w:noWrap w:val="0"/>
            <w:vAlign w:val="center"/>
          </w:tcPr>
          <w:p>
            <w:pPr>
              <w:pageBreakBefore w:val="0"/>
              <w:wordWrap/>
              <w:topLinePunct w:val="0"/>
              <w:bidi w:val="0"/>
              <w:spacing w:line="360" w:lineRule="exact"/>
              <w:rPr>
                <w:rFonts w:hint="eastAsia" w:ascii="仿宋" w:hAnsi="仿宋" w:eastAsia="仿宋" w:cs="仿宋"/>
                <w:sz w:val="22"/>
                <w:szCs w:val="22"/>
              </w:rPr>
            </w:pPr>
            <w:r>
              <w:rPr>
                <w:rFonts w:hint="eastAsia" w:ascii="仿宋" w:hAnsi="仿宋" w:eastAsia="仿宋" w:cs="仿宋"/>
                <w:sz w:val="22"/>
                <w:szCs w:val="22"/>
              </w:rPr>
              <w:t>浅灰、灰绿、棕红、灰紫色泥岩、粉砂岩、砂质泥岩、细砂岩、中砂岩、粗砂岩、细砾岩、中夹薄层钙质细砂岩。斜层理发育，下部常见大型交错层理。与下伏地层呈不整合接触。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16" w:hRule="atLeast"/>
        </w:trPr>
        <w:tc>
          <w:tcPr>
            <w:tcW w:w="457" w:type="pct"/>
            <w:vMerge w:val="restar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侏</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罗</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系</w:t>
            </w:r>
          </w:p>
        </w:tc>
        <w:tc>
          <w:tcPr>
            <w:tcW w:w="432" w:type="pct"/>
            <w:vMerge w:val="restar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中</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统</w:t>
            </w: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安定组</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（J</w:t>
            </w:r>
            <w:r>
              <w:rPr>
                <w:rFonts w:hint="eastAsia" w:ascii="仿宋" w:hAnsi="仿宋" w:eastAsia="仿宋" w:cs="仿宋"/>
                <w:sz w:val="22"/>
                <w:szCs w:val="22"/>
                <w:vertAlign w:val="subscript"/>
              </w:rPr>
              <w:t>2a</w:t>
            </w:r>
            <w:r>
              <w:rPr>
                <w:rFonts w:hint="eastAsia" w:ascii="仿宋" w:hAnsi="仿宋" w:eastAsia="仿宋" w:cs="仿宋"/>
                <w:sz w:val="22"/>
                <w:szCs w:val="22"/>
              </w:rPr>
              <w:t>）</w:t>
            </w: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10-80</w:t>
            </w:r>
          </w:p>
        </w:tc>
        <w:tc>
          <w:tcPr>
            <w:tcW w:w="2662" w:type="pct"/>
            <w:noWrap w:val="0"/>
            <w:vAlign w:val="center"/>
          </w:tcPr>
          <w:p>
            <w:pPr>
              <w:pageBreakBefore w:val="0"/>
              <w:wordWrap/>
              <w:topLinePunct w:val="0"/>
              <w:bidi w:val="0"/>
              <w:spacing w:line="360" w:lineRule="exact"/>
              <w:rPr>
                <w:rFonts w:hint="eastAsia" w:ascii="仿宋" w:hAnsi="仿宋" w:eastAsia="仿宋" w:cs="仿宋"/>
                <w:sz w:val="22"/>
                <w:szCs w:val="22"/>
              </w:rPr>
            </w:pPr>
            <w:r>
              <w:rPr>
                <w:rFonts w:hint="eastAsia" w:ascii="仿宋" w:hAnsi="仿宋" w:eastAsia="仿宋" w:cs="仿宋"/>
                <w:sz w:val="22"/>
                <w:szCs w:val="22"/>
              </w:rPr>
              <w:t>浅灰、灰绿、黄紫褐色泥岩、砂质泥岩、中砂岩。含钙质结核。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16" w:hRule="atLeast"/>
        </w:trPr>
        <w:tc>
          <w:tcPr>
            <w:tcW w:w="457" w:type="pct"/>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432" w:type="pct"/>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直罗组</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（J</w:t>
            </w:r>
            <w:r>
              <w:rPr>
                <w:rFonts w:hint="eastAsia" w:ascii="仿宋" w:hAnsi="仿宋" w:eastAsia="仿宋" w:cs="仿宋"/>
                <w:sz w:val="22"/>
                <w:szCs w:val="22"/>
                <w:vertAlign w:val="subscript"/>
              </w:rPr>
              <w:t>2z</w:t>
            </w:r>
            <w:r>
              <w:rPr>
                <w:rFonts w:hint="eastAsia" w:ascii="仿宋" w:hAnsi="仿宋" w:eastAsia="仿宋" w:cs="仿宋"/>
                <w:sz w:val="22"/>
                <w:szCs w:val="22"/>
              </w:rPr>
              <w:t>）</w:t>
            </w: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1-278</w:t>
            </w:r>
          </w:p>
        </w:tc>
        <w:tc>
          <w:tcPr>
            <w:tcW w:w="2662" w:type="pct"/>
            <w:noWrap w:val="0"/>
            <w:vAlign w:val="center"/>
          </w:tcPr>
          <w:p>
            <w:pPr>
              <w:pageBreakBefore w:val="0"/>
              <w:wordWrap/>
              <w:topLinePunct w:val="0"/>
              <w:bidi w:val="0"/>
              <w:spacing w:line="360" w:lineRule="exact"/>
              <w:rPr>
                <w:rFonts w:hint="eastAsia" w:ascii="仿宋" w:hAnsi="仿宋" w:eastAsia="仿宋" w:cs="仿宋"/>
                <w:sz w:val="22"/>
                <w:szCs w:val="22"/>
              </w:rPr>
            </w:pPr>
            <w:r>
              <w:rPr>
                <w:rFonts w:hint="eastAsia" w:ascii="仿宋" w:hAnsi="仿宋" w:eastAsia="仿宋" w:cs="仿宋"/>
                <w:sz w:val="22"/>
                <w:szCs w:val="22"/>
              </w:rPr>
              <w:t>灰白、灰黄、灰绿、紫红色泥岩、砂质泥岩、细砂岩、中砂岩、 粗砂岩。 下部夹薄煤层及油页岩， 含 1 煤组。与下伏地层呈平行不整合。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16" w:hRule="atLeast"/>
        </w:trPr>
        <w:tc>
          <w:tcPr>
            <w:tcW w:w="457" w:type="pct"/>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432"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中</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下</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统</w:t>
            </w: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延安组</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（J</w:t>
            </w:r>
            <w:r>
              <w:rPr>
                <w:rFonts w:hint="eastAsia" w:ascii="仿宋" w:hAnsi="仿宋" w:eastAsia="仿宋" w:cs="仿宋"/>
                <w:sz w:val="22"/>
                <w:szCs w:val="22"/>
                <w:vertAlign w:val="subscript"/>
              </w:rPr>
              <w:t>1-2y</w:t>
            </w:r>
            <w:r>
              <w:rPr>
                <w:rFonts w:hint="eastAsia" w:ascii="仿宋" w:hAnsi="仿宋" w:eastAsia="仿宋" w:cs="仿宋"/>
                <w:sz w:val="22"/>
                <w:szCs w:val="22"/>
              </w:rPr>
              <w:t>）</w:t>
            </w: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78-312</w:t>
            </w:r>
          </w:p>
        </w:tc>
        <w:tc>
          <w:tcPr>
            <w:tcW w:w="2662" w:type="pct"/>
            <w:noWrap w:val="0"/>
            <w:vAlign w:val="center"/>
          </w:tcPr>
          <w:p>
            <w:pPr>
              <w:pageBreakBefore w:val="0"/>
              <w:wordWrap/>
              <w:topLinePunct w:val="0"/>
              <w:bidi w:val="0"/>
              <w:spacing w:line="360" w:lineRule="exact"/>
              <w:rPr>
                <w:rFonts w:hint="eastAsia" w:ascii="仿宋" w:hAnsi="仿宋" w:eastAsia="仿宋" w:cs="仿宋"/>
                <w:sz w:val="22"/>
                <w:szCs w:val="22"/>
              </w:rPr>
            </w:pPr>
            <w:r>
              <w:rPr>
                <w:rFonts w:hint="eastAsia" w:ascii="仿宋" w:hAnsi="仿宋" w:eastAsia="仿宋" w:cs="仿宋"/>
                <w:sz w:val="22"/>
                <w:szCs w:val="22"/>
              </w:rPr>
              <w:t>灰-灰白色砂岩，深灰色、灰黑色砂质泥岩，泥岩和煤。含2、3、4、5、6、7煤组。与下伏地层呈平行不整合接触。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16" w:hRule="atLeast"/>
        </w:trPr>
        <w:tc>
          <w:tcPr>
            <w:tcW w:w="457" w:type="pct"/>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432"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下</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统</w:t>
            </w: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富县组</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（J</w:t>
            </w:r>
            <w:r>
              <w:rPr>
                <w:rFonts w:hint="eastAsia" w:ascii="仿宋" w:hAnsi="仿宋" w:eastAsia="仿宋" w:cs="仿宋"/>
                <w:sz w:val="22"/>
                <w:szCs w:val="22"/>
                <w:vertAlign w:val="subscript"/>
              </w:rPr>
              <w:t>1f</w:t>
            </w:r>
            <w:r>
              <w:rPr>
                <w:rFonts w:hint="eastAsia" w:ascii="仿宋" w:hAnsi="仿宋" w:eastAsia="仿宋" w:cs="仿宋"/>
                <w:sz w:val="22"/>
                <w:szCs w:val="22"/>
              </w:rPr>
              <w:t>）</w:t>
            </w: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110</w:t>
            </w:r>
          </w:p>
        </w:tc>
        <w:tc>
          <w:tcPr>
            <w:tcW w:w="2662" w:type="pct"/>
            <w:noWrap w:val="0"/>
            <w:vAlign w:val="center"/>
          </w:tcPr>
          <w:p>
            <w:pPr>
              <w:pageBreakBefore w:val="0"/>
              <w:wordWrap/>
              <w:topLinePunct w:val="0"/>
              <w:bidi w:val="0"/>
              <w:spacing w:line="360" w:lineRule="exact"/>
              <w:rPr>
                <w:rFonts w:hint="eastAsia" w:ascii="仿宋" w:hAnsi="仿宋" w:eastAsia="仿宋" w:cs="仿宋"/>
                <w:sz w:val="22"/>
                <w:szCs w:val="22"/>
              </w:rPr>
            </w:pPr>
            <w:r>
              <w:rPr>
                <w:rFonts w:hint="eastAsia" w:ascii="仿宋" w:hAnsi="仿宋" w:eastAsia="仿宋" w:cs="仿宋"/>
                <w:sz w:val="22"/>
                <w:szCs w:val="22"/>
              </w:rPr>
              <w:t>上部为浅黄、灰绿、紫红色泥岩，夹砂岩。下部以砂岩为主，局部为砂岩与泥岩互层，底部为浅黄色砾岩。与下伏地层呈平行不整合。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16" w:hRule="atLeast"/>
        </w:trPr>
        <w:tc>
          <w:tcPr>
            <w:tcW w:w="457" w:type="pct"/>
            <w:vMerge w:val="restar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三</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迭</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系</w:t>
            </w:r>
          </w:p>
        </w:tc>
        <w:tc>
          <w:tcPr>
            <w:tcW w:w="432"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上</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统</w:t>
            </w: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延长组</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（T</w:t>
            </w:r>
            <w:r>
              <w:rPr>
                <w:rFonts w:hint="eastAsia" w:ascii="仿宋" w:hAnsi="仿宋" w:eastAsia="仿宋" w:cs="仿宋"/>
                <w:sz w:val="22"/>
                <w:szCs w:val="22"/>
                <w:vertAlign w:val="subscript"/>
              </w:rPr>
              <w:t>3y</w:t>
            </w:r>
            <w:r>
              <w:rPr>
                <w:rFonts w:hint="eastAsia" w:ascii="仿宋" w:hAnsi="仿宋" w:eastAsia="仿宋" w:cs="仿宋"/>
                <w:sz w:val="22"/>
                <w:szCs w:val="22"/>
              </w:rPr>
              <w:t>）</w:t>
            </w: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35-312</w:t>
            </w:r>
          </w:p>
        </w:tc>
        <w:tc>
          <w:tcPr>
            <w:tcW w:w="2662" w:type="pct"/>
            <w:noWrap w:val="0"/>
            <w:vAlign w:val="center"/>
          </w:tcPr>
          <w:p>
            <w:pPr>
              <w:pageBreakBefore w:val="0"/>
              <w:wordWrap/>
              <w:topLinePunct w:val="0"/>
              <w:bidi w:val="0"/>
              <w:spacing w:line="360" w:lineRule="exact"/>
              <w:rPr>
                <w:rFonts w:hint="eastAsia" w:ascii="仿宋" w:hAnsi="仿宋" w:eastAsia="仿宋" w:cs="仿宋"/>
                <w:sz w:val="22"/>
                <w:szCs w:val="22"/>
              </w:rPr>
            </w:pPr>
            <w:r>
              <w:rPr>
                <w:rFonts w:hint="eastAsia" w:ascii="仿宋" w:hAnsi="仿宋" w:eastAsia="仿宋" w:cs="仿宋"/>
                <w:sz w:val="22"/>
                <w:szCs w:val="22"/>
              </w:rPr>
              <w:t>黄、灰绿、紫、灰黑色块状中粗砂岩。夹灰黑、灰绿色泥岩和煤线。与下伏地层呈平行不整合接触。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16" w:hRule="atLeast"/>
        </w:trPr>
        <w:tc>
          <w:tcPr>
            <w:tcW w:w="457" w:type="pct"/>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432"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下</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统</w:t>
            </w:r>
          </w:p>
        </w:tc>
        <w:tc>
          <w:tcPr>
            <w:tcW w:w="518"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二马营组</w:t>
            </w:r>
          </w:p>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（T</w:t>
            </w:r>
            <w:r>
              <w:rPr>
                <w:rFonts w:hint="eastAsia" w:ascii="仿宋" w:hAnsi="仿宋" w:eastAsia="仿宋" w:cs="仿宋"/>
                <w:sz w:val="22"/>
                <w:szCs w:val="22"/>
                <w:vertAlign w:val="subscript"/>
              </w:rPr>
              <w:t>2er</w:t>
            </w:r>
            <w:r>
              <w:rPr>
                <w:rFonts w:hint="eastAsia" w:ascii="仿宋" w:hAnsi="仿宋" w:eastAsia="仿宋" w:cs="仿宋"/>
                <w:sz w:val="22"/>
                <w:szCs w:val="22"/>
              </w:rPr>
              <w:t>）</w:t>
            </w:r>
          </w:p>
        </w:tc>
        <w:tc>
          <w:tcPr>
            <w:tcW w:w="931"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87-367</w:t>
            </w:r>
          </w:p>
        </w:tc>
        <w:tc>
          <w:tcPr>
            <w:tcW w:w="2662" w:type="pc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以灰绿色含砂砾岩、砾岩、紫色泥岩、粉砂岩为主。</w:t>
            </w:r>
          </w:p>
        </w:tc>
      </w:tr>
    </w:tbl>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2、矿田地层</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矿田内梁峁地带被新生界覆盖，含煤地层延安组沿沟谷两侧裸露地表。根据钻孔揭露、地质填图成果及区域地层资料整理，区内现存地层由老至新有：三叠系上统延长组（T3ya）、侏罗系中下统延安组（J1-2ya）和第四系（Q）。现将矿田内地层由老至新分述如下：</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（1）三叠系上统延长组（T3ya）</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组为煤系沉积基底，矿田内无出露。钻孔所见岩性一般为灰绿色中〜粗粒砂岩，局部夹紫色粉砂岩及泥岩。砂岩成分以石英为主、长石次之，含较多的云母碎片及黑色矿物，泥质填隙，层理不发育，视电阻率相对延安组呈低幅值反映。钻孔仅揭露其顶部，揭露厚度3.28〜52.69m，平均19.58m，全组厚度不详。</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（2）侏罗系中下统延安组（J1-2ya）</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组为矿田内主要含煤地层，主要出露在矿田中东部的沟谷两侧。岩性由灰〜灰白色各种粒级的砂岩、灰色粉砂岩、深灰色泥岩及煤层组成，中夹钙质砂岩薄层，局部含铁质结核，底部为砾岩及含砾粗粒砂岩。该组垂向上旋回结构明显，地层颜色从上到下呈深-浅、岩性粒度呈细-粗的变化趋势，为典型的大型内陆盆地沉积。按沉积旋回，延安组可分为下、中、上三岩段。本组地层残存厚度40.05〜155.23m，平均97.16m，与下伏延长组呈假整合接触。</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岩段(J1-2y1)：自延安组底界至5煤组顶界，含5、6号两个煤组。该段岩石粒度由下至上逐渐变细，其岩性底部以灰白色中粗粒石英砂岩为主，局部地段含砾，砂岩分选好，石英含量高，为区域对比标志层；中上部岩性为灰白色砂岩与深灰色粉砂岩及砂质泥岩互层，含大量碎片植物化石。区内仅北部有零星出露，与下覆地层呈假整合接触。</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岩段(J1-2ya2)：区域上为自5号煤组顶板粗砂岩至3煤组顶板砂岩底界。其岩性主要为砂质泥岩、粉砂岩及泥岩为主，夹粗、中、细粒砂岩，下部为黄色厚层状粗砂岩。岩石成分主要为石英、长石，泥质胶结，一般较为松散。局部地段为钙质胶结，岩石风化后为球状。本区大部分沟谷中广泛出露，与下覆地层呈整合接触。</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三岩段（J1-2ya3）：该段岩性以中～粗粒砂岩为主，交错层理发育。底部为3-1上煤层顶板，主要为浅灰色为粗粒砂岩。区内无出露。</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（3）第四系(Q)</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第四系主要出露在矿田南北部山梁上及矿田西侧的酸刺沟中。岩性由冲洪积砂砾石层、残坡积碎砂石、风积沙及次生黄土组成。地层厚度1.70〜17.89m，平均8.13m，与下伏一切老地层呈角度不整合接触。</w:t>
      </w:r>
    </w:p>
    <w:p>
      <w:pPr>
        <w:pageBreakBefore w:val="0"/>
        <w:wordWrap/>
        <w:topLinePunct w:val="0"/>
        <w:bidi w:val="0"/>
        <w:spacing w:line="360" w:lineRule="exact"/>
        <w:ind w:firstLine="560" w:firstLineChars="200"/>
        <w:outlineLvl w:val="3"/>
        <w:rPr>
          <w:rFonts w:hint="eastAsia" w:ascii="仿宋" w:hAnsi="仿宋" w:eastAsia="仿宋" w:cs="仿宋"/>
          <w:sz w:val="28"/>
          <w:szCs w:val="28"/>
        </w:rPr>
      </w:pPr>
      <w:r>
        <w:rPr>
          <w:rFonts w:hint="eastAsia" w:ascii="仿宋" w:hAnsi="仿宋" w:eastAsia="仿宋" w:cs="仿宋"/>
          <w:sz w:val="28"/>
          <w:szCs w:val="28"/>
        </w:rPr>
        <w:t>（二）、地质构造</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1、区域构造</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东胜煤田大地构造分区属于华北地台鄂尔多斯台向斜。总的构造形态为一向南西倾斜的单斜构造，地层走向由北向南呈弧形展布，地层倾角为 1°～3°，局部可达 5°。煤田内未发现紧密褶皱，但宽缓的波状起伏较为发育，波高一般小于 20m，波长在500m 以上。煤田内断层不发育，仅在浅部发现较为稀疏的高角度正断层，断距均小于 20m。煤田内无岩浆岩侵入。</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2、矿田构造</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矿区构造形态与东胜煤田总体构造形态基本一致，总体为一向南西倾斜的单斜构造，地层倾角近水平，多为 1°～3°。区内未发现褶皱及对煤层具明显破坏的断层等构造，亦未见岩浆岩侵入体。含煤地层沿走向、倾向产状变化不大，地层产状接近水平，具有宽缓波状起伏。因此，本区构造复杂程度为简单类型。</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3、区域地壳稳定性</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根据《中国地震动峰值加速度区划图》（GB-18306-2015，1:400 万）和《中国地震参数区划图》（国家地震局 2015 年版，1：400 万），矿区地震动峰值加速度为 0.10g，43地震基本设防烈度为 7 度，属地震活动微弱区。根据有关资料，新构造运动以来，区域地壳活动以缓慢垂直升降为主，无活动断裂存在，构造活动比较微弱，矿区地壳为相对稳定区。</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（三）矿区水文地质特征</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根据矿区含水组的赋存条件及水力性质划分为两大类，即第四系和侏罗系下统延安组碎屑岩类孔隙裂隙潜水〜承压水含水层。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1、第四系孔隙潜水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主要分布于矿区南北部山梁上及矿区西侧的酸刺沟中，岩性为残坡积砂土碎石、冲洪积砂砾石、黄土层、风积沙，总厚度 1.70〜17.89m，平均 8.13m。根据欣源煤矿实际情况，一采区及周边腾远煤矿和巴音孟克煤矿均为露天开采，二采区基本位于分水岭位置，沟谷均有煤系地层出露，因此第四系属透水不含水层。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2、侏罗系下统延安组碎屑岩类孔隙裂隙潜水〜承压水含水层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矿区地处东胜煤田北部地形较高处，延安组上部处于地下水位之上，无水文地质意义。矿区具有水文地质意义的碎屑岩类含水岩层为延安组含水岩组（第Ⅲ、第Ⅳ含水岩段）。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（1）第Ⅲ含水岩段：延安组 2〜4 煤组上部裂隙〜孔隙承压水含水岩段。岩性以中〜粗砂岩为主，细砂岩次之，中夹粉砂岩、砂质泥岩薄层，含 2、3 两个煤组。含水层厚度 0〜43.11m，平均厚度 26.48m。分布在矿区南部，据邻区碾盘梁矿区 N5号钻孔抽水试验成果：地下水位标高1368.56m，涌水量 0.142L/s，单位涌水量 0.002091L/s·m，渗透系数 0.00538m/d，导水系数 0.234m2 /d，水温 8.5°C，溶解性总固体 1015〜1432mg/L，PH 值 8.1，水化学类型为 CL·HC03〜Na 型。该含水岩段的富水性较弱，透水性不强，为区内煤系的直接充水含水层。</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（2）第一隔水层：矿区内延安组 4 煤组顶部的粉砂岩、砂质泥岩及泥岩，是较好的隔水层，厚度 2.04〜16.54m，平均 7.29m，全区广泛分布，层位相对稳定，隔水性能较好。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（3）第 IV 含水岩段：延安组 4〜6 煤组裂隙〜孔隙承压水含水岩段。岩性以细〜粗砂岩为主，砂质泥岩、粉砂岩次之，含 4、5、6 三个煤组。含水层厚度 21.78〜60.61m，平均 36.54m，全区普遍发育，厚度变化较小，层位相对稳定。据本次矿区补 1 号孔抽水试验成果：地下水位标高 1330.69m，水位埋深 26.3m，单位涌水量440.00997L/s·m，渗透系数 0.0213m/d，导水系数 0.778m2 /d，溶解性总固体 1195mg/L，PH 值 7.5，水化类型 HCO3·CL·S04〜Na 型水。该含水岩段富水性弱，透水性一般，为区内煤系的直接充水含水层。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（4）第二隔水层：该隔水层位于延安组底界的砂质泥岩及泥岩，厚度 2.08〜18.04m，平均 6.55m，全区广泛分布，层位相对稳定，隔水性能较好。</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3、地下水的补、径、排条件</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（1）潜水</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矿田潜水主要赋存于沟谷第四系全新统冲洪积（Q4al+pl）砂砾石层中。因此，潜水的主要补给来源为大气降水。本区平均降水量较小而且集中，潜水的补给量一般也不大，降水多以径流的形式流出区外，降水的一少部分渗入地下补给地下水，因此雨季潜水的补给量会明显增大。潜水一般沿沟谷方向径流，潜水的排泄方式为径流排泄、人工挖井开采排泄、蒸发排泄。潜水沿沟谷方向由南至北流出区外。</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（2）承压水</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矿田承压水主要赋存于侏罗系中下统延安组（J1-2y）砂岩中，J1-2y在地表沟谷两侧出露，承压水的主要补给来源为区外承压水的侧向径流补给，次为上部潜水的垂直渗入补给，在沟谷两侧出露处也接受大气降水的渗入补给。承压水一般沿地层走向径流。承压水以侧向径流排泄为主，次为人工打井开采排泄。承压水一般沿南及东南方向流出区外。</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4、露天矿水文地质类型</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矿区内直接充水含水层和间接充水含水层的含水空间以孔隙为主，裂隙次之，属孔隙、裂隙充水矿床。直接充水含水层富水性弱（q＜0.1L/（s·m）)，其补给源以贫乏的大气降水为主，贮水条件较差，富水性较弱。据此将矿区水文地质类型划分为第一〜二类第一型，即孔隙〜裂隙充水矿床，水文地质条件简单型。</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（四）、工程地质</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1、矿区岩土体类型、分布、特征</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根据矿区地层岩性、岩土体物理力学性质、岩体结构及工程地质特征，将矿区内岩土体类型划分为较软－半坚硬岩、砂土和次生黄土三种。</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（1）、较软－半坚硬岩</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出露于矿区较大沟谷两侧，岩性由侏罗系中下统延安组（J1-2y）砂岩、粉砂岩、砂质泥岩、泥岩及煤，砂质泥岩的自然状态下的抗压强度16.7～18.6MPa，抗剪强度10.1MPa，岩石质量状态多为中等，工程地质条件一般。</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（2）、砂土</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主要分布在矿区沟谷中，岩性为第四系全新统冲、洪积砂砾石及砂土。地基承载力特征值150-220Kpa。厚度小于5.0m。</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（3）、次生黄土</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为第四系更新统-全新统地层，广泛分布于矿区内丘陵、缓坡地段。岩性为次生黄土层，颗粒不均匀。地基承载力特征值100-120KPa。</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（五）不良工程地质问题</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1、软弱岩层分布与特征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矿区地层岩性主要以砂岩、砂质泥岩和泥岩为主，自然状态单轴极限抗压强度一般在 5～40MPa 之间，属较软～较硬岩类；多为层状结构，胶结一般，交错层理发育。岩体力学强度较低，泥岩遇水易膨胀、崩解，砂质泥岩遇水易软化。因此，矿区较软岩层呈互层状产出，分布于整个矿区。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2、节理裂隙及断裂带分布与特征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矿区岩性以砂岩、砂质泥岩和泥岩为主，胶结一般，其节理、裂隙不甚发育。矿区范围内断裂构造不发育。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3、煤层顶底板岩石质量和稳定性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煤层顶、底板岩性多为层状互出的砂岩、砂质泥岩和泥岩，岩石 RQD 值在 21～83%之间，平均 60%左右。岩石经风化后而破碎，其力学强度大为降低；岩体自然状态单轴极限抗压强度 5～40Mpa，软化系数 0.44～0.73，力学强度不高，属较软～较硬岩石。岩石质量状态多为中等，稳固性一般～较好。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4、矿体围岩的岩石质量和稳定性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矿区含煤地层为侏罗系中下统延安组（J1-2y），各开采煤层顶、底板岩性多以泥岩、砂质岩为主，稳固性一般。泥岩遇水软化，其物理力学强度大大降低。</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（六）矿区工程地质勘探类型</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bookmarkStart w:id="5" w:name="_Toc3974952"/>
      <w:r>
        <w:rPr>
          <w:rFonts w:hint="eastAsia" w:ascii="仿宋" w:hAnsi="仿宋" w:eastAsia="仿宋" w:cs="仿宋"/>
          <w:sz w:val="28"/>
          <w:szCs w:val="28"/>
        </w:rPr>
        <w:t>矿区岩石以沉积岩为主，煤层顶底板以砂岩、砂质泥岩和泥岩为主。岩体呈层状结构，各向异性，稳固性一般，抗压强度一般在 5～40MPa 之间，属较软～较硬岩类，岩石质量状态多为中等。依据《工程地质勘探规范》（GB12719-91），将矿区工程地质勘探类型为第三类第二型，即层状岩类工程地质条件中等型。</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（七）、煤层地质特征</w:t>
      </w:r>
      <w:bookmarkEnd w:id="5"/>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（一）含煤地层及含煤性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欣源煤矿矿区含煤地层为侏罗系中下统延安组（J1-2ya），含煤地层平均厚度97.16m，含 3、4、5、6 四个煤组 9 个煤层，煤层累计厚度 2.94～12.01m，累计厚度平均值为 6.68m，含煤系数为6.88%。含 4-1、4-2 中、5-1、6-1 下 4 个可采煤层，可采煤层累计厚度 1.40～9.69m，累计厚度平均值为 4.63m，可釆含煤系数为 4.77%；含不可采煤层 5 层，为 3-1、5-1 上、6-1 上、6-1 中、6-2 中煤层。现将各可采煤层特征叙述如下：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1、4-1 煤层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位于延安组二岩段中部，主要分布在矿区南部。煤层自然厚度 3.60～5.72m，平均 4.84m，煤层可采厚度 3.60～5.57m，平均 4.75m；煤层结构简单，含夹矸 0～1层，夹矸岩性多为泥岩；顶板岩性以粉砂岩、砂质泥岩为主，底板岩性以泥岩、砂质泥岩为主。该煤层为大部可采，对比可靠的较稳定煤层，与下部 4-2 中煤层间距 1.20～5.91m，平均 3.91m。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2、4-2 中煤层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位于延安组二岩段中部，主要分布在矿区南部。煤层自然厚度 0.41～1.80m，平均 0.99m，煤层可采厚度 0.80～1.35m，平均 0.96m；煤层结构简单，含夹矸 0～1层，夹矸岩性多为泥岩；顶板岩性以细砂岩、粉砂岩为主，底板岩性以粉砂岩、砂质泥岩为主。该煤层为局部可采，对比基本可靠的不稳定煤层，与下部 5-1 煤层间距 32.40～45.86m，平均 38.18m。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3、5-1 煤层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位于延安组一岩段中部，主要分布在矿区北部。煤层自然厚度 0.28～2.66m，平均 0.94m；煤层可采厚度 1.36～2.05m，平均 1.69m；煤层结构简单，含夹矸0～2 层，夹矸岩性多为泥岩；顶板岩性以砂质泥岩、细砂岩为主，底板岩性以砂质泥岩、泥岩为主。该煤层为局部可采，对比基本可靠的不稳定煤层，与下部 6-1 下煤层间距19.55～42.35m，平均 28.95m。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4、6-1 下煤层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位于延安组一岩段下部，主要分布在矿区南部。煤层自然厚度 0.45～4.47m，平均 2.54m；煤层可采厚度 1.52～4.00m，平均 2.60m；煤层结构简单，含夹矸 0～4 层，夹矸岩性多为泥岩；顶板岩性以砂质泥岩、细砂岩为主，底板岩性以砂质泥岩、泥岩为主。该煤层为大部可采，对比可靠的较稳定煤层。各煤层特征见表2-4。</w:t>
      </w:r>
    </w:p>
    <w:p>
      <w:pPr>
        <w:pageBreakBefore w:val="0"/>
        <w:wordWrap/>
        <w:topLinePunct w:val="0"/>
        <w:bidi w:val="0"/>
        <w:spacing w:line="360" w:lineRule="exact"/>
        <w:jc w:val="center"/>
        <w:rPr>
          <w:rFonts w:hint="eastAsia" w:ascii="仿宋" w:hAnsi="仿宋" w:eastAsia="仿宋" w:cs="仿宋"/>
          <w:b/>
          <w:bCs/>
          <w:sz w:val="28"/>
          <w:szCs w:val="28"/>
          <w:lang w:val="zh-CN"/>
        </w:rPr>
      </w:pPr>
      <w:r>
        <w:rPr>
          <w:rFonts w:hint="eastAsia" w:ascii="仿宋" w:hAnsi="仿宋" w:eastAsia="仿宋" w:cs="仿宋"/>
          <w:b/>
          <w:bCs/>
          <w:sz w:val="28"/>
          <w:szCs w:val="28"/>
          <w:lang w:val="zh-CN"/>
        </w:rPr>
        <w:t>表2-4  煤层赋存特征一览表</w:t>
      </w:r>
    </w:p>
    <w:tbl>
      <w:tblPr>
        <w:tblStyle w:val="9"/>
        <w:tblW w:w="50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698"/>
        <w:gridCol w:w="1390"/>
        <w:gridCol w:w="1194"/>
        <w:gridCol w:w="1296"/>
        <w:gridCol w:w="1242"/>
        <w:gridCol w:w="1102"/>
        <w:gridCol w:w="690"/>
        <w:gridCol w:w="689"/>
        <w:gridCol w:w="6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116" w:hRule="atLeast"/>
          <w:jc w:val="center"/>
        </w:trPr>
        <w:tc>
          <w:tcPr>
            <w:tcW w:w="388"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煤层</w:t>
            </w:r>
          </w:p>
        </w:tc>
        <w:tc>
          <w:tcPr>
            <w:tcW w:w="773"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埋藏深度（m）</w:t>
            </w:r>
          </w:p>
        </w:tc>
        <w:tc>
          <w:tcPr>
            <w:tcW w:w="664"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自然厚度（m）</w:t>
            </w:r>
          </w:p>
        </w:tc>
        <w:tc>
          <w:tcPr>
            <w:tcW w:w="721"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可采厚度（m）</w:t>
            </w:r>
          </w:p>
        </w:tc>
        <w:tc>
          <w:tcPr>
            <w:tcW w:w="691"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层间距(m)</w:t>
            </w:r>
          </w:p>
        </w:tc>
        <w:tc>
          <w:tcPr>
            <w:tcW w:w="613"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夹矸层数</w:t>
            </w:r>
          </w:p>
        </w:tc>
        <w:tc>
          <w:tcPr>
            <w:tcW w:w="384"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可采</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程度</w:t>
            </w:r>
          </w:p>
        </w:tc>
        <w:tc>
          <w:tcPr>
            <w:tcW w:w="383"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对比可</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靠程度</w:t>
            </w:r>
          </w:p>
        </w:tc>
        <w:tc>
          <w:tcPr>
            <w:tcW w:w="383"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稳定</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30" w:hRule="atLeast"/>
          <w:jc w:val="center"/>
        </w:trPr>
        <w:tc>
          <w:tcPr>
            <w:tcW w:w="388"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c>
          <w:tcPr>
            <w:tcW w:w="773"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最小～最大</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平均</w:t>
            </w:r>
          </w:p>
        </w:tc>
        <w:tc>
          <w:tcPr>
            <w:tcW w:w="664"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最小～最大</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平均</w:t>
            </w:r>
          </w:p>
        </w:tc>
        <w:tc>
          <w:tcPr>
            <w:tcW w:w="721"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最小～最大</w:t>
            </w:r>
          </w:p>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rPr>
              <w:t>平均</w:t>
            </w:r>
          </w:p>
        </w:tc>
        <w:tc>
          <w:tcPr>
            <w:tcW w:w="691"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最小～最大</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平均</w:t>
            </w:r>
          </w:p>
        </w:tc>
        <w:tc>
          <w:tcPr>
            <w:tcW w:w="613"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最少～最多</w:t>
            </w:r>
          </w:p>
        </w:tc>
        <w:tc>
          <w:tcPr>
            <w:tcW w:w="384"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c>
          <w:tcPr>
            <w:tcW w:w="383"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c>
          <w:tcPr>
            <w:tcW w:w="383"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874" w:hRule="exact"/>
          <w:jc w:val="center"/>
        </w:trPr>
        <w:tc>
          <w:tcPr>
            <w:tcW w:w="388"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4-1</w:t>
            </w:r>
          </w:p>
        </w:tc>
        <w:tc>
          <w:tcPr>
            <w:tcW w:w="773"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14.18～51.32</w:t>
            </w:r>
          </w:p>
          <w:p>
            <w:pPr>
              <w:pStyle w:val="7"/>
              <w:pageBreakBefore w:val="0"/>
              <w:pBdr>
                <w:bottom w:val="none" w:color="auto" w:sz="0" w:space="0"/>
              </w:pBdr>
              <w:tabs>
                <w:tab w:val="clear" w:pos="4153"/>
                <w:tab w:val="clear" w:pos="8306"/>
              </w:tabs>
              <w:wordWrap/>
              <w:topLinePunct w:val="0"/>
              <w:bidi w:val="0"/>
              <w:adjustRightInd w:val="0"/>
              <w:spacing w:line="360" w:lineRule="exact"/>
              <w:rPr>
                <w:rFonts w:hint="eastAsia" w:ascii="仿宋" w:hAnsi="仿宋" w:eastAsia="仿宋" w:cs="仿宋"/>
                <w:sz w:val="21"/>
                <w:szCs w:val="21"/>
              </w:rPr>
            </w:pPr>
            <w:r>
              <w:rPr>
                <w:rFonts w:hint="eastAsia" w:ascii="仿宋" w:hAnsi="仿宋" w:eastAsia="仿宋" w:cs="仿宋"/>
                <w:sz w:val="21"/>
                <w:szCs w:val="21"/>
              </w:rPr>
              <w:t>38.92（8）</w:t>
            </w:r>
          </w:p>
        </w:tc>
        <w:tc>
          <w:tcPr>
            <w:tcW w:w="664"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3.60～5.72</w:t>
            </w:r>
          </w:p>
          <w:p>
            <w:pPr>
              <w:pStyle w:val="7"/>
              <w:pageBreakBefore w:val="0"/>
              <w:pBdr>
                <w:bottom w:val="none" w:color="auto" w:sz="0" w:space="0"/>
              </w:pBdr>
              <w:tabs>
                <w:tab w:val="clear" w:pos="4153"/>
                <w:tab w:val="clear" w:pos="8306"/>
              </w:tabs>
              <w:wordWrap/>
              <w:topLinePunct w:val="0"/>
              <w:bidi w:val="0"/>
              <w:adjustRightInd w:val="0"/>
              <w:spacing w:line="360" w:lineRule="exact"/>
              <w:rPr>
                <w:rFonts w:hint="eastAsia" w:ascii="仿宋" w:hAnsi="仿宋" w:eastAsia="仿宋" w:cs="仿宋"/>
                <w:sz w:val="21"/>
                <w:szCs w:val="21"/>
              </w:rPr>
            </w:pPr>
            <w:r>
              <w:rPr>
                <w:rFonts w:hint="eastAsia" w:ascii="仿宋" w:hAnsi="仿宋" w:eastAsia="仿宋" w:cs="仿宋"/>
                <w:sz w:val="21"/>
                <w:szCs w:val="21"/>
              </w:rPr>
              <w:t>4.84（8）</w:t>
            </w:r>
          </w:p>
        </w:tc>
        <w:tc>
          <w:tcPr>
            <w:tcW w:w="721"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3.60～5.57</w:t>
            </w:r>
          </w:p>
          <w:p>
            <w:pPr>
              <w:pStyle w:val="7"/>
              <w:pageBreakBefore w:val="0"/>
              <w:pBdr>
                <w:bottom w:val="none" w:color="auto" w:sz="0" w:space="0"/>
              </w:pBdr>
              <w:tabs>
                <w:tab w:val="clear" w:pos="4153"/>
                <w:tab w:val="clear" w:pos="8306"/>
              </w:tabs>
              <w:wordWrap/>
              <w:topLinePunct w:val="0"/>
              <w:bidi w:val="0"/>
              <w:adjustRightInd w:val="0"/>
              <w:spacing w:line="360" w:lineRule="exact"/>
              <w:rPr>
                <w:rFonts w:hint="eastAsia" w:ascii="仿宋" w:hAnsi="仿宋" w:eastAsia="仿宋" w:cs="仿宋"/>
                <w:sz w:val="21"/>
                <w:szCs w:val="21"/>
              </w:rPr>
            </w:pPr>
            <w:r>
              <w:rPr>
                <w:rFonts w:hint="eastAsia" w:ascii="仿宋" w:hAnsi="仿宋" w:eastAsia="仿宋" w:cs="仿宋"/>
                <w:sz w:val="21"/>
                <w:szCs w:val="21"/>
              </w:rPr>
              <w:t>4.75（8）</w:t>
            </w:r>
          </w:p>
        </w:tc>
        <w:tc>
          <w:tcPr>
            <w:tcW w:w="691"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1.20～5.91</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3.91（7）</w:t>
            </w:r>
          </w:p>
        </w:tc>
        <w:tc>
          <w:tcPr>
            <w:tcW w:w="613"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pacing w:val="-10"/>
                <w:sz w:val="21"/>
                <w:szCs w:val="21"/>
              </w:rPr>
            </w:pPr>
            <w:r>
              <w:rPr>
                <w:rFonts w:hint="eastAsia" w:ascii="仿宋" w:hAnsi="仿宋" w:eastAsia="仿宋" w:cs="仿宋"/>
                <w:sz w:val="21"/>
                <w:szCs w:val="21"/>
              </w:rPr>
              <w:t>0～1</w:t>
            </w:r>
          </w:p>
        </w:tc>
        <w:tc>
          <w:tcPr>
            <w:tcW w:w="384"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大部</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可采</w:t>
            </w:r>
          </w:p>
        </w:tc>
        <w:tc>
          <w:tcPr>
            <w:tcW w:w="383"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可靠</w:t>
            </w:r>
          </w:p>
        </w:tc>
        <w:tc>
          <w:tcPr>
            <w:tcW w:w="383" w:type="pc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较稳定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437" w:hRule="exact"/>
          <w:jc w:val="center"/>
        </w:trPr>
        <w:tc>
          <w:tcPr>
            <w:tcW w:w="388"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4-2中</w:t>
            </w:r>
          </w:p>
        </w:tc>
        <w:tc>
          <w:tcPr>
            <w:tcW w:w="773"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9.89～60.21</w:t>
            </w:r>
          </w:p>
          <w:p>
            <w:pPr>
              <w:pStyle w:val="7"/>
              <w:pageBreakBefore w:val="0"/>
              <w:pBdr>
                <w:bottom w:val="none" w:color="auto" w:sz="0" w:space="0"/>
              </w:pBdr>
              <w:tabs>
                <w:tab w:val="clear" w:pos="4153"/>
                <w:tab w:val="clear" w:pos="8306"/>
              </w:tabs>
              <w:wordWrap/>
              <w:topLinePunct w:val="0"/>
              <w:bidi w:val="0"/>
              <w:adjustRightInd w:val="0"/>
              <w:spacing w:line="360" w:lineRule="exact"/>
              <w:rPr>
                <w:rFonts w:hint="eastAsia" w:ascii="仿宋" w:hAnsi="仿宋" w:eastAsia="仿宋" w:cs="仿宋"/>
                <w:sz w:val="21"/>
                <w:szCs w:val="21"/>
              </w:rPr>
            </w:pPr>
            <w:r>
              <w:rPr>
                <w:rFonts w:hint="eastAsia" w:ascii="仿宋" w:hAnsi="仿宋" w:eastAsia="仿宋" w:cs="仿宋"/>
                <w:sz w:val="21"/>
                <w:szCs w:val="21"/>
              </w:rPr>
              <w:t>39.65（13）</w:t>
            </w:r>
          </w:p>
        </w:tc>
        <w:tc>
          <w:tcPr>
            <w:tcW w:w="664"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0.41～1.80</w:t>
            </w:r>
          </w:p>
          <w:p>
            <w:pPr>
              <w:pStyle w:val="7"/>
              <w:pageBreakBefore w:val="0"/>
              <w:pBdr>
                <w:bottom w:val="none" w:color="auto" w:sz="0" w:space="0"/>
              </w:pBdr>
              <w:tabs>
                <w:tab w:val="clear" w:pos="4153"/>
                <w:tab w:val="clear" w:pos="8306"/>
              </w:tabs>
              <w:wordWrap/>
              <w:topLinePunct w:val="0"/>
              <w:bidi w:val="0"/>
              <w:adjustRightInd w:val="0"/>
              <w:spacing w:line="360" w:lineRule="exact"/>
              <w:rPr>
                <w:rFonts w:hint="eastAsia" w:ascii="仿宋" w:hAnsi="仿宋" w:eastAsia="仿宋" w:cs="仿宋"/>
                <w:sz w:val="21"/>
                <w:szCs w:val="21"/>
              </w:rPr>
            </w:pPr>
            <w:r>
              <w:rPr>
                <w:rFonts w:hint="eastAsia" w:ascii="仿宋" w:hAnsi="仿宋" w:eastAsia="仿宋" w:cs="仿宋"/>
                <w:sz w:val="21"/>
                <w:szCs w:val="21"/>
              </w:rPr>
              <w:t>0.99（13）</w:t>
            </w:r>
          </w:p>
        </w:tc>
        <w:tc>
          <w:tcPr>
            <w:tcW w:w="721"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0.80～1.35</w:t>
            </w:r>
          </w:p>
          <w:p>
            <w:pPr>
              <w:pStyle w:val="7"/>
              <w:pageBreakBefore w:val="0"/>
              <w:pBdr>
                <w:bottom w:val="none" w:color="auto" w:sz="0" w:space="0"/>
              </w:pBdr>
              <w:tabs>
                <w:tab w:val="clear" w:pos="4153"/>
                <w:tab w:val="clear" w:pos="8306"/>
              </w:tabs>
              <w:wordWrap/>
              <w:topLinePunct w:val="0"/>
              <w:bidi w:val="0"/>
              <w:adjustRightInd w:val="0"/>
              <w:spacing w:line="360" w:lineRule="exact"/>
              <w:rPr>
                <w:rFonts w:hint="eastAsia" w:ascii="仿宋" w:hAnsi="仿宋" w:eastAsia="仿宋" w:cs="仿宋"/>
                <w:sz w:val="21"/>
                <w:szCs w:val="21"/>
              </w:rPr>
            </w:pPr>
            <w:r>
              <w:rPr>
                <w:rFonts w:hint="eastAsia" w:ascii="仿宋" w:hAnsi="仿宋" w:eastAsia="仿宋" w:cs="仿宋"/>
                <w:sz w:val="21"/>
                <w:szCs w:val="21"/>
              </w:rPr>
              <w:t>0.96（11）</w:t>
            </w:r>
          </w:p>
        </w:tc>
        <w:tc>
          <w:tcPr>
            <w:tcW w:w="691"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p>
        </w:tc>
        <w:tc>
          <w:tcPr>
            <w:tcW w:w="613"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pacing w:val="-10"/>
                <w:sz w:val="21"/>
                <w:szCs w:val="21"/>
              </w:rPr>
            </w:pPr>
            <w:r>
              <w:rPr>
                <w:rFonts w:hint="eastAsia" w:ascii="仿宋" w:hAnsi="仿宋" w:eastAsia="仿宋" w:cs="仿宋"/>
                <w:sz w:val="21"/>
                <w:szCs w:val="21"/>
              </w:rPr>
              <w:t>0～1</w:t>
            </w:r>
          </w:p>
        </w:tc>
        <w:tc>
          <w:tcPr>
            <w:tcW w:w="384"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局部</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可采</w:t>
            </w:r>
          </w:p>
        </w:tc>
        <w:tc>
          <w:tcPr>
            <w:tcW w:w="383"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基本</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可靠</w:t>
            </w:r>
          </w:p>
        </w:tc>
        <w:tc>
          <w:tcPr>
            <w:tcW w:w="383"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不稳定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437" w:hRule="exact"/>
          <w:jc w:val="center"/>
        </w:trPr>
        <w:tc>
          <w:tcPr>
            <w:tcW w:w="388"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c>
          <w:tcPr>
            <w:tcW w:w="773"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p>
        </w:tc>
        <w:tc>
          <w:tcPr>
            <w:tcW w:w="664"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p>
        </w:tc>
        <w:tc>
          <w:tcPr>
            <w:tcW w:w="721"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p>
        </w:tc>
        <w:tc>
          <w:tcPr>
            <w:tcW w:w="691"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32.40～45.86</w:t>
            </w:r>
          </w:p>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rPr>
              <w:t>38.18（12）</w:t>
            </w:r>
          </w:p>
        </w:tc>
        <w:tc>
          <w:tcPr>
            <w:tcW w:w="613"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c>
          <w:tcPr>
            <w:tcW w:w="384"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c>
          <w:tcPr>
            <w:tcW w:w="383"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c>
          <w:tcPr>
            <w:tcW w:w="383"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451" w:hRule="exact"/>
          <w:jc w:val="center"/>
        </w:trPr>
        <w:tc>
          <w:tcPr>
            <w:tcW w:w="388"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5-1</w:t>
            </w:r>
          </w:p>
        </w:tc>
        <w:tc>
          <w:tcPr>
            <w:tcW w:w="773"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13.70～97.77</w:t>
            </w:r>
          </w:p>
          <w:p>
            <w:pPr>
              <w:pStyle w:val="7"/>
              <w:pageBreakBefore w:val="0"/>
              <w:pBdr>
                <w:bottom w:val="none" w:color="auto" w:sz="0" w:space="0"/>
              </w:pBdr>
              <w:tabs>
                <w:tab w:val="clear" w:pos="4153"/>
                <w:tab w:val="clear" w:pos="8306"/>
              </w:tabs>
              <w:wordWrap/>
              <w:topLinePunct w:val="0"/>
              <w:bidi w:val="0"/>
              <w:adjustRightInd w:val="0"/>
              <w:spacing w:line="360" w:lineRule="exact"/>
              <w:rPr>
                <w:rFonts w:hint="eastAsia" w:ascii="仿宋" w:hAnsi="仿宋" w:eastAsia="仿宋" w:cs="仿宋"/>
                <w:sz w:val="21"/>
                <w:szCs w:val="21"/>
              </w:rPr>
            </w:pPr>
            <w:r>
              <w:rPr>
                <w:rFonts w:hint="eastAsia" w:ascii="仿宋" w:hAnsi="仿宋" w:eastAsia="仿宋" w:cs="仿宋"/>
                <w:sz w:val="21"/>
                <w:szCs w:val="21"/>
              </w:rPr>
              <w:t>56.02（23）</w:t>
            </w:r>
          </w:p>
        </w:tc>
        <w:tc>
          <w:tcPr>
            <w:tcW w:w="664"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0.28～2.66</w:t>
            </w:r>
          </w:p>
          <w:p>
            <w:pPr>
              <w:pStyle w:val="7"/>
              <w:pageBreakBefore w:val="0"/>
              <w:pBdr>
                <w:bottom w:val="none" w:color="auto" w:sz="0" w:space="0"/>
              </w:pBdr>
              <w:tabs>
                <w:tab w:val="clear" w:pos="4153"/>
                <w:tab w:val="clear" w:pos="8306"/>
              </w:tabs>
              <w:wordWrap/>
              <w:topLinePunct w:val="0"/>
              <w:bidi w:val="0"/>
              <w:adjustRightInd w:val="0"/>
              <w:spacing w:line="360" w:lineRule="exact"/>
              <w:rPr>
                <w:rFonts w:hint="eastAsia" w:ascii="仿宋" w:hAnsi="仿宋" w:eastAsia="仿宋" w:cs="仿宋"/>
                <w:sz w:val="21"/>
                <w:szCs w:val="21"/>
              </w:rPr>
            </w:pPr>
            <w:r>
              <w:rPr>
                <w:rFonts w:hint="eastAsia" w:ascii="仿宋" w:hAnsi="仿宋" w:eastAsia="仿宋" w:cs="仿宋"/>
                <w:sz w:val="21"/>
                <w:szCs w:val="21"/>
              </w:rPr>
              <w:t>0.94（23）</w:t>
            </w:r>
          </w:p>
        </w:tc>
        <w:tc>
          <w:tcPr>
            <w:tcW w:w="721"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1.36～2.05</w:t>
            </w:r>
          </w:p>
          <w:p>
            <w:pPr>
              <w:pStyle w:val="7"/>
              <w:pageBreakBefore w:val="0"/>
              <w:pBdr>
                <w:bottom w:val="none" w:color="auto" w:sz="0" w:space="0"/>
              </w:pBdr>
              <w:tabs>
                <w:tab w:val="clear" w:pos="4153"/>
                <w:tab w:val="clear" w:pos="8306"/>
              </w:tabs>
              <w:wordWrap/>
              <w:topLinePunct w:val="0"/>
              <w:bidi w:val="0"/>
              <w:adjustRightInd w:val="0"/>
              <w:spacing w:line="360" w:lineRule="exact"/>
              <w:rPr>
                <w:rFonts w:hint="eastAsia" w:ascii="仿宋" w:hAnsi="仿宋" w:eastAsia="仿宋" w:cs="仿宋"/>
                <w:sz w:val="21"/>
                <w:szCs w:val="21"/>
              </w:rPr>
            </w:pPr>
            <w:r>
              <w:rPr>
                <w:rFonts w:hint="eastAsia" w:ascii="仿宋" w:hAnsi="仿宋" w:eastAsia="仿宋" w:cs="仿宋"/>
                <w:sz w:val="21"/>
                <w:szCs w:val="21"/>
              </w:rPr>
              <w:t>1.69（5）</w:t>
            </w:r>
          </w:p>
        </w:tc>
        <w:tc>
          <w:tcPr>
            <w:tcW w:w="691" w:type="pct"/>
            <w:vMerge w:val="continue"/>
            <w:tcBorders>
              <w:bottom w:val="single" w:color="auto" w:sz="2" w:space="0"/>
            </w:tcBorders>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p>
        </w:tc>
        <w:tc>
          <w:tcPr>
            <w:tcW w:w="613"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pacing w:val="-10"/>
                <w:sz w:val="21"/>
                <w:szCs w:val="21"/>
              </w:rPr>
            </w:pPr>
            <w:r>
              <w:rPr>
                <w:rFonts w:hint="eastAsia" w:ascii="仿宋" w:hAnsi="仿宋" w:eastAsia="仿宋" w:cs="仿宋"/>
                <w:sz w:val="21"/>
                <w:szCs w:val="21"/>
              </w:rPr>
              <w:t>0～2</w:t>
            </w:r>
          </w:p>
        </w:tc>
        <w:tc>
          <w:tcPr>
            <w:tcW w:w="384"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局部</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可采</w:t>
            </w:r>
          </w:p>
        </w:tc>
        <w:tc>
          <w:tcPr>
            <w:tcW w:w="383"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基本</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可靠</w:t>
            </w:r>
          </w:p>
        </w:tc>
        <w:tc>
          <w:tcPr>
            <w:tcW w:w="383" w:type="pct"/>
            <w:vMerge w:val="restart"/>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不稳定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412" w:hRule="exact"/>
          <w:jc w:val="center"/>
        </w:trPr>
        <w:tc>
          <w:tcPr>
            <w:tcW w:w="388"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c>
          <w:tcPr>
            <w:tcW w:w="773"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p>
        </w:tc>
        <w:tc>
          <w:tcPr>
            <w:tcW w:w="664"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p>
        </w:tc>
        <w:tc>
          <w:tcPr>
            <w:tcW w:w="721"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p>
        </w:tc>
        <w:tc>
          <w:tcPr>
            <w:tcW w:w="691" w:type="pct"/>
            <w:vMerge w:val="restart"/>
            <w:tcBorders>
              <w:top w:val="single" w:color="auto" w:sz="2" w:space="0"/>
            </w:tcBorders>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19.55～42.35</w:t>
            </w:r>
          </w:p>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rPr>
              <w:t>28.95（23）</w:t>
            </w:r>
          </w:p>
        </w:tc>
        <w:tc>
          <w:tcPr>
            <w:tcW w:w="613"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pacing w:val="-10"/>
                <w:sz w:val="21"/>
                <w:szCs w:val="21"/>
              </w:rPr>
            </w:pPr>
          </w:p>
        </w:tc>
        <w:tc>
          <w:tcPr>
            <w:tcW w:w="384"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c>
          <w:tcPr>
            <w:tcW w:w="383"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c>
          <w:tcPr>
            <w:tcW w:w="383" w:type="pct"/>
            <w:vMerge w:val="continue"/>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877" w:hRule="exact"/>
          <w:jc w:val="center"/>
        </w:trPr>
        <w:tc>
          <w:tcPr>
            <w:tcW w:w="388" w:type="pct"/>
            <w:tcBorders>
              <w:bottom w:val="single" w:color="auto" w:sz="12" w:space="0"/>
            </w:tcBorders>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6-1下</w:t>
            </w:r>
          </w:p>
        </w:tc>
        <w:tc>
          <w:tcPr>
            <w:tcW w:w="773" w:type="pct"/>
            <w:tcBorders>
              <w:bottom w:val="single" w:color="auto" w:sz="12" w:space="0"/>
            </w:tcBorders>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42.72～131.64</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86.69（24）</w:t>
            </w:r>
          </w:p>
        </w:tc>
        <w:tc>
          <w:tcPr>
            <w:tcW w:w="664" w:type="pct"/>
            <w:tcBorders>
              <w:bottom w:val="single" w:color="auto" w:sz="12" w:space="0"/>
            </w:tcBorders>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0.45～4.47</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2.54（24）</w:t>
            </w:r>
          </w:p>
        </w:tc>
        <w:tc>
          <w:tcPr>
            <w:tcW w:w="721" w:type="pct"/>
            <w:tcBorders>
              <w:bottom w:val="single" w:color="auto" w:sz="12" w:space="0"/>
            </w:tcBorders>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u w:val="single"/>
              </w:rPr>
            </w:pPr>
            <w:r>
              <w:rPr>
                <w:rFonts w:hint="eastAsia" w:ascii="仿宋" w:hAnsi="仿宋" w:eastAsia="仿宋" w:cs="仿宋"/>
                <w:sz w:val="21"/>
                <w:szCs w:val="21"/>
                <w:u w:val="single"/>
              </w:rPr>
              <w:t>1.52～4.00</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2.60（15）</w:t>
            </w:r>
          </w:p>
        </w:tc>
        <w:tc>
          <w:tcPr>
            <w:tcW w:w="691" w:type="pct"/>
            <w:vMerge w:val="continue"/>
            <w:tcBorders>
              <w:bottom w:val="single" w:color="auto" w:sz="12" w:space="0"/>
            </w:tcBorders>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p>
        </w:tc>
        <w:tc>
          <w:tcPr>
            <w:tcW w:w="613" w:type="pct"/>
            <w:tcBorders>
              <w:bottom w:val="single" w:color="auto" w:sz="12" w:space="0"/>
            </w:tcBorders>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pacing w:val="-10"/>
                <w:sz w:val="21"/>
                <w:szCs w:val="21"/>
                <w:u w:val="single"/>
              </w:rPr>
            </w:pPr>
            <w:r>
              <w:rPr>
                <w:rFonts w:hint="eastAsia" w:ascii="仿宋" w:hAnsi="仿宋" w:eastAsia="仿宋" w:cs="仿宋"/>
                <w:sz w:val="21"/>
                <w:szCs w:val="21"/>
              </w:rPr>
              <w:t>0～4</w:t>
            </w:r>
          </w:p>
        </w:tc>
        <w:tc>
          <w:tcPr>
            <w:tcW w:w="384" w:type="pct"/>
            <w:tcBorders>
              <w:bottom w:val="single" w:color="auto" w:sz="12" w:space="0"/>
            </w:tcBorders>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大部</w:t>
            </w:r>
          </w:p>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可采</w:t>
            </w:r>
          </w:p>
        </w:tc>
        <w:tc>
          <w:tcPr>
            <w:tcW w:w="383" w:type="pct"/>
            <w:tcBorders>
              <w:bottom w:val="single" w:color="auto" w:sz="12" w:space="0"/>
            </w:tcBorders>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可靠</w:t>
            </w:r>
          </w:p>
        </w:tc>
        <w:tc>
          <w:tcPr>
            <w:tcW w:w="383" w:type="pct"/>
            <w:tcBorders>
              <w:bottom w:val="single" w:color="auto" w:sz="12" w:space="0"/>
            </w:tcBorders>
            <w:noWrap w:val="0"/>
            <w:vAlign w:val="center"/>
          </w:tcPr>
          <w:p>
            <w:pPr>
              <w:pageBreakBefore w:val="0"/>
              <w:wordWrap/>
              <w:topLinePunct w:val="0"/>
              <w:bidi w:val="0"/>
              <w:adjustRightInd w:val="0"/>
              <w:snapToGrid w:val="0"/>
              <w:spacing w:line="360" w:lineRule="exact"/>
              <w:jc w:val="center"/>
              <w:rPr>
                <w:rFonts w:hint="eastAsia" w:ascii="仿宋" w:hAnsi="仿宋" w:eastAsia="仿宋" w:cs="仿宋"/>
                <w:sz w:val="21"/>
                <w:szCs w:val="21"/>
              </w:rPr>
            </w:pPr>
            <w:r>
              <w:rPr>
                <w:rFonts w:hint="eastAsia" w:ascii="仿宋" w:hAnsi="仿宋" w:eastAsia="仿宋" w:cs="仿宋"/>
                <w:sz w:val="21"/>
                <w:szCs w:val="21"/>
              </w:rPr>
              <w:t>较稳定</w:t>
            </w:r>
          </w:p>
        </w:tc>
      </w:tr>
    </w:tbl>
    <w:p>
      <w:pPr>
        <w:pageBreakBefore w:val="0"/>
        <w:wordWrap/>
        <w:topLinePunct w:val="0"/>
        <w:bidi w:val="0"/>
        <w:spacing w:line="360" w:lineRule="exact"/>
        <w:ind w:firstLine="640" w:firstLineChars="200"/>
        <w:rPr>
          <w:rFonts w:hint="eastAsia" w:ascii="仿宋" w:hAnsi="仿宋" w:eastAsia="仿宋" w:cs="仿宋"/>
          <w:b w:val="0"/>
          <w:bCs w:val="0"/>
          <w:sz w:val="32"/>
          <w:szCs w:val="32"/>
          <w:lang w:val="en-US" w:eastAsia="zh-CN"/>
        </w:rPr>
      </w:pPr>
    </w:p>
    <w:p>
      <w:pPr>
        <w:pageBreakBefore w:val="0"/>
        <w:wordWrap/>
        <w:topLinePunct w:val="0"/>
        <w:bidi w:val="0"/>
        <w:spacing w:line="360" w:lineRule="exact"/>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第二节矿山基本情况概述</w:t>
      </w:r>
    </w:p>
    <w:p>
      <w:pPr>
        <w:pageBreakBefore w:val="0"/>
        <w:tabs>
          <w:tab w:val="left" w:pos="2160"/>
        </w:tabs>
        <w:wordWrap/>
        <w:topLinePunct w:val="0"/>
        <w:bidi w:val="0"/>
        <w:adjustRightInd w:val="0"/>
        <w:snapToGrid w:val="0"/>
        <w:spacing w:line="360" w:lineRule="exact"/>
        <w:ind w:firstLine="643" w:firstLineChars="200"/>
        <w:rPr>
          <w:rFonts w:hint="eastAsia" w:ascii="仿宋" w:hAnsi="仿宋" w:eastAsia="仿宋" w:cs="仿宋"/>
          <w:b/>
          <w:bCs/>
          <w:sz w:val="32"/>
          <w:szCs w:val="32"/>
        </w:rPr>
      </w:pPr>
      <w:bookmarkStart w:id="6" w:name="_Toc93585495"/>
      <w:r>
        <w:rPr>
          <w:rFonts w:hint="eastAsia" w:ascii="仿宋" w:hAnsi="仿宋" w:eastAsia="仿宋" w:cs="仿宋"/>
          <w:b/>
          <w:bCs/>
          <w:sz w:val="32"/>
          <w:szCs w:val="32"/>
        </w:rPr>
        <w:t>一、矿山基本情况概述</w:t>
      </w:r>
      <w:bookmarkEnd w:id="6"/>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（1）、矿山简介</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矿山名称：鄂尔多斯市蒙泰欣源煤炭有限责任公司</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地理位置：鄂尔多斯市东胜区铜川镇麻黄弯孙家湾社</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隶属关系：鄂尔多斯市蒙泰集团公司</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企业性质：有限责任公司</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开采矿种：煤矿</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开采方式：露天开采</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生产规模：证载60万t/a。</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矿区面积：6.0575km2</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开采深度：由1376米至1250米标高</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矿山剩余服务年限：</w:t>
      </w:r>
      <w:r>
        <w:rPr>
          <w:rFonts w:hint="eastAsia" w:ascii="仿宋" w:hAnsi="仿宋" w:eastAsia="仿宋" w:cs="仿宋"/>
          <w:sz w:val="28"/>
          <w:szCs w:val="28"/>
          <w:lang w:val="en-US" w:eastAsia="zh-CN"/>
        </w:rPr>
        <w:t>10</w:t>
      </w:r>
      <w:r>
        <w:rPr>
          <w:rFonts w:hint="eastAsia" w:ascii="仿宋" w:hAnsi="仿宋" w:eastAsia="仿宋" w:cs="仿宋"/>
          <w:sz w:val="28"/>
          <w:szCs w:val="28"/>
        </w:rPr>
        <w:t>年</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采矿许可证号：C1500002009041120012489</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有效期：自2021年2月28日至2026年2月28日</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（2）、矿区范围及拐点坐标</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1、位置</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欣源煤矿位于内蒙古自治区鄂尔多斯市东胜区60°方位、直距约13km处，行政区划隶属东胜区铜川镇管辖。</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其极值地理坐标为（2000国家大地坐标系）：</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东经110°03′51.199 ″～ 110°05′56.630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北纬39°51′28.352 ″～ 39°53′30.306 ″</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中心点直角坐标为：X：4415858.78，Y：37421193.41。</w:t>
      </w:r>
    </w:p>
    <w:p>
      <w:pPr>
        <w:pageBreakBefore w:val="0"/>
        <w:tabs>
          <w:tab w:val="left" w:pos="2160"/>
        </w:tabs>
        <w:wordWrap/>
        <w:topLinePunct w:val="0"/>
        <w:bidi w:val="0"/>
        <w:adjustRightInd w:val="0"/>
        <w:snapToGrid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欣源煤矿于2016年2月28日取得了由鄂尔多斯市自然资源局延续的《采矿许可证》（证号C1500002009041120012489），矿田范围由13个拐点圈定，矿田面积：6.0575km2，开采深度：1376m～1250m标高各拐点直角坐标见表。</w:t>
      </w:r>
    </w:p>
    <w:p>
      <w:pPr>
        <w:pageBreakBefore w:val="0"/>
        <w:wordWrap/>
        <w:topLinePunct w:val="0"/>
        <w:bidi w:val="0"/>
        <w:spacing w:line="360" w:lineRule="exact"/>
        <w:jc w:val="center"/>
        <w:rPr>
          <w:rFonts w:hint="eastAsia" w:ascii="仿宋" w:hAnsi="仿宋" w:eastAsia="仿宋" w:cs="仿宋"/>
          <w:b/>
          <w:sz w:val="28"/>
          <w:szCs w:val="28"/>
        </w:rPr>
      </w:pPr>
      <w:r>
        <w:rPr>
          <w:rFonts w:hint="eastAsia" w:ascii="仿宋" w:hAnsi="仿宋" w:eastAsia="仿宋" w:cs="仿宋"/>
          <w:b/>
          <w:bCs/>
          <w:sz w:val="28"/>
          <w:szCs w:val="28"/>
        </w:rPr>
        <w:t>矿田范围拐点坐标表</w:t>
      </w:r>
    </w:p>
    <w:tbl>
      <w:tblPr>
        <w:tblStyle w:val="9"/>
        <w:tblW w:w="5246"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11"/>
        <w:gridCol w:w="1695"/>
        <w:gridCol w:w="1817"/>
        <w:gridCol w:w="1211"/>
        <w:gridCol w:w="1695"/>
        <w:gridCol w:w="18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641" w:type="pct"/>
            <w:vMerge w:val="restar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拐点编号</w:t>
            </w:r>
          </w:p>
        </w:tc>
        <w:tc>
          <w:tcPr>
            <w:tcW w:w="1859" w:type="pct"/>
            <w:gridSpan w:val="2"/>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2000国家大地坐标系</w:t>
            </w:r>
          </w:p>
        </w:tc>
        <w:tc>
          <w:tcPr>
            <w:tcW w:w="641" w:type="pct"/>
            <w:vMerge w:val="restar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拐点编号</w:t>
            </w:r>
          </w:p>
        </w:tc>
        <w:tc>
          <w:tcPr>
            <w:tcW w:w="1859" w:type="pct"/>
            <w:gridSpan w:val="2"/>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2000国家大地坐标系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641" w:type="pct"/>
            <w:vMerge w:val="continue"/>
            <w:noWrap w:val="0"/>
            <w:vAlign w:val="center"/>
          </w:tcPr>
          <w:p>
            <w:pPr>
              <w:pageBreakBefore w:val="0"/>
              <w:wordWrap/>
              <w:topLinePunct w:val="0"/>
              <w:bidi w:val="0"/>
              <w:spacing w:line="360" w:lineRule="exact"/>
              <w:jc w:val="center"/>
              <w:rPr>
                <w:rFonts w:hint="eastAsia" w:ascii="仿宋" w:hAnsi="仿宋" w:eastAsia="仿宋" w:cs="仿宋"/>
                <w:sz w:val="20"/>
                <w:szCs w:val="20"/>
              </w:rPr>
            </w:pP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X</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Y</w:t>
            </w:r>
          </w:p>
        </w:tc>
        <w:tc>
          <w:tcPr>
            <w:tcW w:w="641" w:type="pct"/>
            <w:vMerge w:val="continue"/>
            <w:noWrap w:val="0"/>
            <w:vAlign w:val="center"/>
          </w:tcPr>
          <w:p>
            <w:pPr>
              <w:pageBreakBefore w:val="0"/>
              <w:wordWrap/>
              <w:topLinePunct w:val="0"/>
              <w:bidi w:val="0"/>
              <w:spacing w:line="360" w:lineRule="exact"/>
              <w:jc w:val="center"/>
              <w:rPr>
                <w:rFonts w:hint="eastAsia" w:ascii="仿宋" w:hAnsi="仿宋" w:eastAsia="仿宋" w:cs="仿宋"/>
                <w:sz w:val="20"/>
                <w:szCs w:val="20"/>
              </w:rPr>
            </w:pP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X</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Y</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1</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4414209.5012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37421262.8699 </w:t>
            </w:r>
          </w:p>
        </w:tc>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8</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4417909.3531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37421863.0116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2</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4414192.6910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37421597.6511 </w:t>
            </w:r>
          </w:p>
        </w:tc>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9</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4417909.3430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37420292.9861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3</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4414139.3003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37422673.0349 </w:t>
            </w:r>
          </w:p>
        </w:tc>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10</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4416959.3291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37420292.9968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4</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4414739.3119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37422693.0351 </w:t>
            </w:r>
          </w:p>
        </w:tc>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11</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4416959.3291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37420692.9982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5</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4414859.3122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37422913.0359 </w:t>
            </w:r>
          </w:p>
        </w:tc>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12</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4415959.3152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37420693.0087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6</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4415499.3140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37422383.0242 </w:t>
            </w:r>
          </w:p>
        </w:tc>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13</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4415959.3152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37419942.9962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7</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4415849.3250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xml:space="preserve">37421863.0226 </w:t>
            </w:r>
          </w:p>
        </w:tc>
        <w:tc>
          <w:tcPr>
            <w:tcW w:w="641"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w:t>
            </w:r>
          </w:p>
        </w:tc>
        <w:tc>
          <w:tcPr>
            <w:tcW w:w="897"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w:t>
            </w:r>
          </w:p>
        </w:tc>
        <w:tc>
          <w:tcPr>
            <w:tcW w:w="962" w:type="pct"/>
            <w:noWrap/>
            <w:vAlign w:val="center"/>
          </w:tcPr>
          <w:p>
            <w:pPr>
              <w:pageBreakBefore w:val="0"/>
              <w:wordWrap/>
              <w:topLinePunct w:val="0"/>
              <w:bidi w:val="0"/>
              <w:spacing w:line="360" w:lineRule="exact"/>
              <w:jc w:val="center"/>
              <w:rPr>
                <w:rFonts w:hint="eastAsia" w:ascii="仿宋" w:hAnsi="仿宋" w:eastAsia="仿宋" w:cs="仿宋"/>
                <w:sz w:val="20"/>
                <w:szCs w:val="20"/>
              </w:rPr>
            </w:pPr>
            <w:r>
              <w:rPr>
                <w:rFonts w:hint="eastAsia" w:ascii="仿宋" w:hAnsi="仿宋" w:eastAsia="仿宋" w:cs="仿宋"/>
                <w:sz w:val="20"/>
                <w:szCs w:val="20"/>
              </w:rPr>
              <w:t>　</w:t>
            </w:r>
          </w:p>
        </w:tc>
      </w:tr>
    </w:tbl>
    <w:p>
      <w:pPr>
        <w:pageBreakBefore w:val="0"/>
        <w:wordWrap/>
        <w:topLinePunct w:val="0"/>
        <w:bidi w:val="0"/>
        <w:spacing w:line="360" w:lineRule="exact"/>
        <w:rPr>
          <w:rFonts w:hint="eastAsia" w:ascii="仿宋" w:hAnsi="仿宋" w:eastAsia="仿宋" w:cs="仿宋"/>
          <w:sz w:val="28"/>
          <w:szCs w:val="28"/>
        </w:rPr>
      </w:pPr>
      <w:r>
        <w:rPr>
          <w:rFonts w:hint="eastAsia" w:ascii="仿宋" w:hAnsi="仿宋" w:eastAsia="仿宋" w:cs="仿宋"/>
          <w:sz w:val="28"/>
          <w:szCs w:val="28"/>
        </w:rPr>
        <w:drawing>
          <wp:anchor distT="0" distB="0" distL="114300" distR="114300" simplePos="0" relativeHeight="251661312" behindDoc="0" locked="0" layoutInCell="1" allowOverlap="1">
            <wp:simplePos x="0" y="0"/>
            <wp:positionH relativeFrom="column">
              <wp:posOffset>-340360</wp:posOffset>
            </wp:positionH>
            <wp:positionV relativeFrom="paragraph">
              <wp:posOffset>563880</wp:posOffset>
            </wp:positionV>
            <wp:extent cx="5953760" cy="7743190"/>
            <wp:effectExtent l="0" t="0" r="8890" b="10160"/>
            <wp:wrapSquare wrapText="bothSides"/>
            <wp:docPr id="7" name="图片 14" descr="鄂尔多斯交通位置图-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 descr="鄂尔多斯交通位置图-Model"/>
                    <pic:cNvPicPr>
                      <a:picLocks noChangeAspect="1"/>
                    </pic:cNvPicPr>
                  </pic:nvPicPr>
                  <pic:blipFill>
                    <a:blip r:embed="rId10"/>
                    <a:stretch>
                      <a:fillRect/>
                    </a:stretch>
                  </pic:blipFill>
                  <pic:spPr>
                    <a:xfrm>
                      <a:off x="0" y="0"/>
                      <a:ext cx="5953760" cy="7743190"/>
                    </a:xfrm>
                    <a:prstGeom prst="rect">
                      <a:avLst/>
                    </a:prstGeom>
                    <a:noFill/>
                    <a:ln>
                      <a:noFill/>
                    </a:ln>
                  </pic:spPr>
                </pic:pic>
              </a:graphicData>
            </a:graphic>
          </wp:anchor>
        </w:drawing>
      </w:r>
    </w:p>
    <w:p>
      <w:pPr>
        <w:pageBreakBefore w:val="0"/>
        <w:wordWrap/>
        <w:topLinePunct w:val="0"/>
        <w:bidi w:val="0"/>
        <w:spacing w:line="360" w:lineRule="exact"/>
        <w:jc w:val="center"/>
        <w:rPr>
          <w:rFonts w:hint="eastAsia" w:ascii="仿宋" w:hAnsi="仿宋" w:eastAsia="仿宋" w:cs="仿宋"/>
          <w:sz w:val="28"/>
          <w:szCs w:val="28"/>
        </w:rPr>
      </w:pPr>
      <w:r>
        <w:rPr>
          <w:rFonts w:hint="eastAsia" w:ascii="仿宋" w:hAnsi="仿宋" w:eastAsia="仿宋" w:cs="仿宋"/>
          <w:b/>
          <w:bCs/>
          <w:sz w:val="28"/>
          <w:szCs w:val="28"/>
          <w:lang w:val="zh-CN"/>
        </w:rPr>
        <w:t xml:space="preserve">图1-1  </w:t>
      </w:r>
      <w:r>
        <w:rPr>
          <w:rFonts w:hint="eastAsia" w:ascii="仿宋" w:hAnsi="仿宋" w:eastAsia="仿宋" w:cs="仿宋"/>
          <w:b/>
          <w:bCs/>
          <w:sz w:val="28"/>
          <w:szCs w:val="28"/>
        </w:rPr>
        <w:t>交通位置图</w:t>
      </w:r>
    </w:p>
    <w:p>
      <w:pPr>
        <w:pStyle w:val="11"/>
        <w:pageBreakBefore w:val="0"/>
        <w:wordWrap/>
        <w:topLinePunct w:val="0"/>
        <w:bidi w:val="0"/>
        <w:spacing w:line="360" w:lineRule="exact"/>
        <w:ind w:left="0" w:leftChars="0" w:firstLine="0"/>
        <w:outlineLvl w:val="2"/>
        <w:rPr>
          <w:rFonts w:hint="eastAsia" w:ascii="仿宋" w:hAnsi="仿宋" w:eastAsia="仿宋" w:cs="仿宋"/>
          <w:b/>
          <w:bCs/>
          <w:sz w:val="32"/>
          <w:szCs w:val="32"/>
        </w:rPr>
      </w:pPr>
      <w:bookmarkStart w:id="7" w:name="_Toc93585496"/>
    </w:p>
    <w:p>
      <w:pPr>
        <w:pStyle w:val="11"/>
        <w:pageBreakBefore w:val="0"/>
        <w:wordWrap/>
        <w:topLinePunct w:val="0"/>
        <w:bidi w:val="0"/>
        <w:spacing w:line="360" w:lineRule="exact"/>
        <w:ind w:left="0" w:leftChars="0" w:firstLine="0"/>
        <w:outlineLvl w:val="2"/>
        <w:rPr>
          <w:rFonts w:hint="eastAsia" w:ascii="仿宋" w:hAnsi="仿宋" w:eastAsia="仿宋" w:cs="仿宋"/>
          <w:b/>
          <w:bCs/>
          <w:sz w:val="32"/>
          <w:szCs w:val="32"/>
        </w:rPr>
      </w:pPr>
    </w:p>
    <w:p>
      <w:pPr>
        <w:pStyle w:val="11"/>
        <w:pageBreakBefore w:val="0"/>
        <w:wordWrap/>
        <w:topLinePunct w:val="0"/>
        <w:bidi w:val="0"/>
        <w:spacing w:line="360" w:lineRule="exact"/>
        <w:ind w:left="0" w:leftChars="0" w:firstLine="0"/>
        <w:outlineLvl w:val="2"/>
        <w:rPr>
          <w:rFonts w:hint="eastAsia" w:ascii="仿宋" w:hAnsi="仿宋" w:eastAsia="仿宋" w:cs="仿宋"/>
          <w:b/>
          <w:bCs/>
          <w:sz w:val="32"/>
          <w:szCs w:val="32"/>
        </w:rPr>
      </w:pPr>
      <w:r>
        <w:rPr>
          <w:rFonts w:hint="eastAsia" w:ascii="仿宋" w:hAnsi="仿宋" w:eastAsia="仿宋" w:cs="仿宋"/>
          <w:b/>
          <w:bCs/>
          <w:sz w:val="32"/>
          <w:szCs w:val="32"/>
        </w:rPr>
        <w:t>二、矿山开发利用方案概述</w:t>
      </w:r>
      <w:bookmarkEnd w:id="7"/>
    </w:p>
    <w:p>
      <w:pPr>
        <w:pageBreakBefore w:val="0"/>
        <w:wordWrap/>
        <w:topLinePunct w:val="0"/>
        <w:bidi w:val="0"/>
        <w:spacing w:line="360" w:lineRule="exact"/>
        <w:ind w:firstLine="560" w:firstLineChars="200"/>
        <w:outlineLvl w:val="4"/>
        <w:rPr>
          <w:rFonts w:hint="eastAsia" w:ascii="仿宋" w:hAnsi="仿宋" w:eastAsia="仿宋" w:cs="仿宋"/>
          <w:sz w:val="28"/>
          <w:szCs w:val="28"/>
        </w:rPr>
      </w:pPr>
      <w:bookmarkStart w:id="8" w:name="_Toc3974933"/>
      <w:r>
        <w:rPr>
          <w:rFonts w:hint="eastAsia" w:ascii="仿宋" w:hAnsi="仿宋" w:eastAsia="仿宋" w:cs="仿宋"/>
          <w:sz w:val="28"/>
          <w:szCs w:val="28"/>
        </w:rPr>
        <w:t>（1）、矿山资源和储量</w:t>
      </w:r>
      <w:bookmarkEnd w:id="8"/>
    </w:p>
    <w:p>
      <w:pPr>
        <w:pageBreakBefore w:val="0"/>
        <w:wordWrap/>
        <w:topLinePunct w:val="0"/>
        <w:bidi w:val="0"/>
        <w:spacing w:line="360" w:lineRule="exact"/>
        <w:ind w:firstLine="560" w:firstLineChars="200"/>
        <w:outlineLvl w:val="5"/>
        <w:rPr>
          <w:rFonts w:hint="eastAsia" w:ascii="仿宋" w:hAnsi="仿宋" w:eastAsia="仿宋" w:cs="仿宋"/>
          <w:sz w:val="28"/>
          <w:szCs w:val="28"/>
        </w:rPr>
      </w:pPr>
      <w:r>
        <w:rPr>
          <w:rFonts w:hint="eastAsia" w:ascii="仿宋" w:hAnsi="仿宋" w:eastAsia="仿宋" w:cs="仿宋"/>
          <w:sz w:val="28"/>
          <w:szCs w:val="28"/>
        </w:rPr>
        <w:t>1、资源储量</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内蒙古煤炭地质勘查（集团）一五三有限公司2020年7月提交的《内蒙古自治区东胜煤田欣源煤矿煤炭资源储量核实报告》，该报告于2020年9月23日进行评审并形成&lt;关于对《内蒙古自治区东胜煤田欣源煤矿煤炭资源储量核实报告》评审意见的证明&gt;（内煤153评字〔2020〕07号），由于本报告矿产资源储量与原报告相差不大，顾没有备案。最终核准截止2020年6月30日，矿区共获得煤炭资源量3569万吨，其中控制资源量962万吨，推断资源量2607万吨。共消耗煤炭资源量1905万吨，保有资源量1664万吨，保有资源量中控制资源量962万吨，推断资源量702万吨。欣源煤矿煤炭资源量估算结果见表3-1-2。</w:t>
      </w:r>
    </w:p>
    <w:p>
      <w:pPr>
        <w:pStyle w:val="6"/>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其中二采区共获得煤炭资源量293万吨（控制资源量33万吨，推断资源量260万吨），核实报告中的二采区即首采区之外的所有区域，而实际露天矿的二采区只有5-1煤，二采区（核实报告中）煤炭资源量估算结果见表3-1-3。</w:t>
      </w:r>
    </w:p>
    <w:p>
      <w:pPr>
        <w:pageBreakBefore w:val="0"/>
        <w:wordWrap/>
        <w:topLinePunct w:val="0"/>
        <w:bidi w:val="0"/>
        <w:spacing w:line="360" w:lineRule="exact"/>
        <w:jc w:val="center"/>
        <w:rPr>
          <w:rFonts w:hint="eastAsia" w:ascii="仿宋" w:hAnsi="仿宋" w:eastAsia="仿宋" w:cs="仿宋"/>
          <w:b/>
          <w:bCs/>
          <w:sz w:val="28"/>
          <w:szCs w:val="28"/>
        </w:rPr>
      </w:pPr>
      <w:r>
        <w:rPr>
          <w:rFonts w:hint="eastAsia" w:ascii="仿宋" w:hAnsi="仿宋" w:eastAsia="仿宋" w:cs="仿宋"/>
          <w:b/>
          <w:bCs/>
          <w:sz w:val="28"/>
          <w:szCs w:val="28"/>
          <w:lang w:val="zh-CN"/>
        </w:rPr>
        <w:t xml:space="preserve">表1-2   </w:t>
      </w:r>
      <w:r>
        <w:rPr>
          <w:rFonts w:hint="eastAsia" w:ascii="仿宋" w:hAnsi="仿宋" w:eastAsia="仿宋" w:cs="仿宋"/>
          <w:b/>
          <w:bCs/>
          <w:sz w:val="28"/>
          <w:szCs w:val="28"/>
        </w:rPr>
        <w:t>露天可采煤层保有资源量估算结果表  单位：万吨</w:t>
      </w:r>
    </w:p>
    <w:p>
      <w:pPr>
        <w:pageBreakBefore w:val="0"/>
        <w:wordWrap/>
        <w:topLinePunct w:val="0"/>
        <w:bidi w:val="0"/>
        <w:snapToGrid w:val="0"/>
        <w:spacing w:line="360" w:lineRule="exact"/>
        <w:ind w:firstLine="140" w:firstLineChars="50"/>
        <w:jc w:val="left"/>
        <w:rPr>
          <w:rFonts w:hint="eastAsia" w:ascii="仿宋" w:hAnsi="仿宋" w:eastAsia="仿宋" w:cs="仿宋"/>
          <w:sz w:val="28"/>
          <w:szCs w:val="28"/>
        </w:rPr>
      </w:pPr>
      <w:r>
        <w:rPr>
          <w:rFonts w:hint="eastAsia" w:ascii="仿宋" w:hAnsi="仿宋" w:eastAsia="仿宋" w:cs="仿宋"/>
          <w:sz w:val="28"/>
          <w:szCs w:val="28"/>
        </w:rPr>
        <w:t xml:space="preserve">表3-1-2                                                          </w:t>
      </w:r>
      <w:r>
        <w:rPr>
          <w:rFonts w:hint="eastAsia" w:ascii="仿宋" w:hAnsi="仿宋" w:eastAsia="仿宋" w:cs="仿宋"/>
          <w:sz w:val="28"/>
          <w:szCs w:val="28"/>
          <w:lang w:val="zh-CN"/>
        </w:rPr>
        <w:t xml:space="preserve">  </w:t>
      </w:r>
      <w:r>
        <w:rPr>
          <w:rFonts w:hint="eastAsia" w:ascii="仿宋" w:hAnsi="仿宋" w:eastAsia="仿宋" w:cs="仿宋"/>
          <w:sz w:val="28"/>
          <w:szCs w:val="28"/>
        </w:rPr>
        <w:t>单位：万吨</w:t>
      </w:r>
    </w:p>
    <w:tbl>
      <w:tblPr>
        <w:tblStyle w:val="9"/>
        <w:tblW w:w="524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63"/>
        <w:gridCol w:w="508"/>
        <w:gridCol w:w="705"/>
        <w:gridCol w:w="705"/>
        <w:gridCol w:w="586"/>
        <w:gridCol w:w="650"/>
        <w:gridCol w:w="569"/>
        <w:gridCol w:w="1170"/>
        <w:gridCol w:w="2684"/>
        <w:gridCol w:w="754"/>
        <w:gridCol w:w="7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9" w:hRule="exact"/>
          <w:jc w:val="center"/>
        </w:trPr>
        <w:tc>
          <w:tcPr>
            <w:tcW w:w="192" w:type="pct"/>
            <w:vMerge w:val="restar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煤</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类</w:t>
            </w:r>
          </w:p>
        </w:tc>
        <w:tc>
          <w:tcPr>
            <w:tcW w:w="269" w:type="pct"/>
            <w:vMerge w:val="restar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煤层  编号</w:t>
            </w:r>
          </w:p>
        </w:tc>
        <w:tc>
          <w:tcPr>
            <w:tcW w:w="373" w:type="pct"/>
            <w:vMerge w:val="restar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赋煤</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标高</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(m)</w:t>
            </w:r>
          </w:p>
        </w:tc>
        <w:tc>
          <w:tcPr>
            <w:tcW w:w="682" w:type="pct"/>
            <w:gridSpan w:val="2"/>
            <w:tcBorders>
              <w:left w:val="single" w:color="auto" w:sz="2" w:space="0"/>
            </w:tcBorders>
            <w:noWrap w:val="0"/>
            <w:vAlign w:val="top"/>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最 近 报 告</w:t>
            </w:r>
          </w:p>
        </w:tc>
        <w:tc>
          <w:tcPr>
            <w:tcW w:w="3483" w:type="pct"/>
            <w:gridSpan w:val="6"/>
            <w:tcBorders>
              <w:right w:val="single" w:color="auto" w:sz="2" w:space="0"/>
            </w:tcBorders>
            <w:noWrap w:val="0"/>
            <w:vAlign w:val="top"/>
          </w:tcPr>
          <w:p>
            <w:pPr>
              <w:pageBreakBefore w:val="0"/>
              <w:wordWrap/>
              <w:topLinePunct w:val="0"/>
              <w:bidi w:val="0"/>
              <w:snapToGrid w:val="0"/>
              <w:spacing w:line="360" w:lineRule="exact"/>
              <w:ind w:right="-105" w:rightChars="-50"/>
              <w:jc w:val="center"/>
              <w:rPr>
                <w:rFonts w:hint="eastAsia" w:ascii="仿宋" w:hAnsi="仿宋" w:eastAsia="仿宋" w:cs="仿宋"/>
                <w:sz w:val="18"/>
                <w:szCs w:val="18"/>
              </w:rPr>
            </w:pPr>
            <w:r>
              <w:rPr>
                <w:rFonts w:hint="eastAsia" w:ascii="仿宋" w:hAnsi="仿宋" w:eastAsia="仿宋" w:cs="仿宋"/>
                <w:sz w:val="18"/>
                <w:szCs w:val="18"/>
              </w:rPr>
              <w:t>本 核 实 报 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exact"/>
          <w:jc w:val="center"/>
        </w:trPr>
        <w:tc>
          <w:tcPr>
            <w:tcW w:w="192" w:type="pct"/>
            <w:vMerge w:val="continue"/>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p>
        </w:tc>
        <w:tc>
          <w:tcPr>
            <w:tcW w:w="269" w:type="pct"/>
            <w:vMerge w:val="continue"/>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p>
        </w:tc>
        <w:tc>
          <w:tcPr>
            <w:tcW w:w="373" w:type="pct"/>
            <w:vMerge w:val="continue"/>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p>
        </w:tc>
        <w:tc>
          <w:tcPr>
            <w:tcW w:w="373" w:type="pct"/>
            <w:vMerge w:val="restart"/>
            <w:tcBorders>
              <w:left w:val="single" w:color="auto" w:sz="2" w:space="0"/>
              <w:right w:val="single" w:color="auto" w:sz="2" w:space="0"/>
            </w:tcBorders>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资源</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储量</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类型</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（编码）</w:t>
            </w:r>
          </w:p>
        </w:tc>
        <w:tc>
          <w:tcPr>
            <w:tcW w:w="310" w:type="pct"/>
            <w:vMerge w:val="restart"/>
            <w:tcBorders>
              <w:left w:val="single" w:color="auto" w:sz="2" w:space="0"/>
            </w:tcBorders>
            <w:noWrap w:val="0"/>
            <w:vAlign w:val="center"/>
          </w:tcPr>
          <w:p>
            <w:pPr>
              <w:pageBreakBefore w:val="0"/>
              <w:wordWrap/>
              <w:topLinePunct w:val="0"/>
              <w:bidi w:val="0"/>
              <w:snapToGrid w:val="0"/>
              <w:spacing w:line="360" w:lineRule="exact"/>
              <w:ind w:right="-105" w:rightChars="-50" w:firstLine="90" w:firstLineChars="50"/>
              <w:jc w:val="left"/>
              <w:rPr>
                <w:rFonts w:hint="eastAsia" w:ascii="仿宋" w:hAnsi="仿宋" w:eastAsia="仿宋" w:cs="仿宋"/>
                <w:sz w:val="18"/>
                <w:szCs w:val="18"/>
              </w:rPr>
            </w:pPr>
            <w:r>
              <w:rPr>
                <w:rFonts w:hint="eastAsia" w:ascii="仿宋" w:hAnsi="仿宋" w:eastAsia="仿宋" w:cs="仿宋"/>
                <w:sz w:val="18"/>
                <w:szCs w:val="18"/>
              </w:rPr>
              <w:t>占用</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资源</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储量</w:t>
            </w:r>
          </w:p>
        </w:tc>
        <w:tc>
          <w:tcPr>
            <w:tcW w:w="344" w:type="pct"/>
            <w:vMerge w:val="restar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提交</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资源量</w:t>
            </w:r>
          </w:p>
        </w:tc>
        <w:tc>
          <w:tcPr>
            <w:tcW w:w="301" w:type="pct"/>
            <w:vMerge w:val="restart"/>
            <w:tcBorders>
              <w:right w:val="single" w:color="auto" w:sz="2" w:space="0"/>
            </w:tcBorders>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增减</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变化</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量</w:t>
            </w:r>
          </w:p>
        </w:tc>
        <w:tc>
          <w:tcPr>
            <w:tcW w:w="2039" w:type="pct"/>
            <w:gridSpan w:val="2"/>
            <w:tcBorders>
              <w:left w:val="single" w:color="auto" w:sz="2" w:space="0"/>
            </w:tcBorders>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消耗资源量</w:t>
            </w:r>
          </w:p>
        </w:tc>
        <w:tc>
          <w:tcPr>
            <w:tcW w:w="399" w:type="pct"/>
            <w:vMerge w:val="restar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保有</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资源</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量</w:t>
            </w:r>
          </w:p>
        </w:tc>
        <w:tc>
          <w:tcPr>
            <w:tcW w:w="400" w:type="pct"/>
            <w:vMerge w:val="restar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资源量</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类 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9" w:hRule="atLeast"/>
          <w:jc w:val="center"/>
        </w:trPr>
        <w:tc>
          <w:tcPr>
            <w:tcW w:w="192" w:type="pct"/>
            <w:vMerge w:val="continue"/>
            <w:noWrap w:val="0"/>
            <w:vAlign w:val="center"/>
          </w:tcPr>
          <w:p>
            <w:pPr>
              <w:pageBreakBefore w:val="0"/>
              <w:wordWrap/>
              <w:topLinePunct w:val="0"/>
              <w:bidi w:val="0"/>
              <w:snapToGrid w:val="0"/>
              <w:spacing w:line="360" w:lineRule="exact"/>
              <w:ind w:left="-50" w:right="-50"/>
              <w:jc w:val="center"/>
              <w:rPr>
                <w:rFonts w:hint="eastAsia" w:ascii="仿宋" w:hAnsi="仿宋" w:eastAsia="仿宋" w:cs="仿宋"/>
                <w:sz w:val="18"/>
                <w:szCs w:val="18"/>
              </w:rPr>
            </w:pPr>
          </w:p>
        </w:tc>
        <w:tc>
          <w:tcPr>
            <w:tcW w:w="269"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373" w:type="pct"/>
            <w:vMerge w:val="continue"/>
            <w:noWrap w:val="0"/>
            <w:vAlign w:val="center"/>
          </w:tcPr>
          <w:p>
            <w:pPr>
              <w:pageBreakBefore w:val="0"/>
              <w:wordWrap/>
              <w:topLinePunct w:val="0"/>
              <w:bidi w:val="0"/>
              <w:snapToGrid w:val="0"/>
              <w:spacing w:line="360" w:lineRule="exact"/>
              <w:ind w:left="-50" w:right="-50"/>
              <w:jc w:val="center"/>
              <w:rPr>
                <w:rFonts w:hint="eastAsia" w:ascii="仿宋" w:hAnsi="仿宋" w:eastAsia="仿宋" w:cs="仿宋"/>
                <w:sz w:val="18"/>
                <w:szCs w:val="18"/>
              </w:rPr>
            </w:pPr>
          </w:p>
        </w:tc>
        <w:tc>
          <w:tcPr>
            <w:tcW w:w="373" w:type="pct"/>
            <w:vMerge w:val="continue"/>
            <w:tcBorders>
              <w:left w:val="single" w:color="auto" w:sz="2" w:space="0"/>
              <w:right w:val="single" w:color="auto" w:sz="2" w:space="0"/>
            </w:tcBorders>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310" w:type="pct"/>
            <w:vMerge w:val="continue"/>
            <w:tcBorders>
              <w:left w:val="single" w:color="auto" w:sz="2" w:space="0"/>
            </w:tcBorders>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344"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301" w:type="pct"/>
            <w:vMerge w:val="continue"/>
            <w:tcBorders>
              <w:right w:val="single" w:color="auto" w:sz="2" w:space="0"/>
            </w:tcBorders>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619" w:type="pct"/>
            <w:tcBorders>
              <w:left w:val="single" w:color="auto" w:sz="2" w:space="0"/>
            </w:tcBorders>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2005.11.30前</w:t>
            </w:r>
          </w:p>
        </w:tc>
        <w:tc>
          <w:tcPr>
            <w:tcW w:w="1420" w:type="pct"/>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r>
              <w:rPr>
                <w:rFonts w:hint="eastAsia" w:ascii="仿宋" w:hAnsi="仿宋" w:eastAsia="仿宋" w:cs="仿宋"/>
                <w:sz w:val="18"/>
                <w:szCs w:val="18"/>
              </w:rPr>
              <w:t>2005.11.31-2013.10.16</w:t>
            </w:r>
          </w:p>
        </w:tc>
        <w:tc>
          <w:tcPr>
            <w:tcW w:w="399" w:type="pct"/>
            <w:vMerge w:val="continue"/>
            <w:noWrap w:val="0"/>
            <w:vAlign w:val="top"/>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400"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exact"/>
          <w:jc w:val="center"/>
        </w:trPr>
        <w:tc>
          <w:tcPr>
            <w:tcW w:w="192" w:type="pct"/>
            <w:vMerge w:val="restart"/>
            <w:noWrap w:val="0"/>
            <w:vAlign w:val="center"/>
          </w:tcPr>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以</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不</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黏</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煤</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为</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主</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含</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少</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量</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长</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焰</w:t>
            </w:r>
          </w:p>
          <w:p>
            <w:pPr>
              <w:pageBreakBefore w:val="0"/>
              <w:wordWrap/>
              <w:topLinePunct w:val="0"/>
              <w:bidi w:val="0"/>
              <w:snapToGrid w:val="0"/>
              <w:spacing w:line="360" w:lineRule="exact"/>
              <w:ind w:left="-50" w:right="-50"/>
              <w:jc w:val="center"/>
              <w:rPr>
                <w:rFonts w:hint="eastAsia" w:ascii="仿宋" w:hAnsi="仿宋" w:eastAsia="仿宋" w:cs="仿宋"/>
                <w:sz w:val="18"/>
                <w:szCs w:val="18"/>
              </w:rPr>
            </w:pPr>
            <w:r>
              <w:rPr>
                <w:rFonts w:hint="eastAsia" w:ascii="仿宋" w:hAnsi="仿宋" w:eastAsia="仿宋" w:cs="仿宋"/>
                <w:sz w:val="18"/>
                <w:szCs w:val="18"/>
              </w:rPr>
              <w:t>煤</w:t>
            </w:r>
          </w:p>
          <w:p>
            <w:pPr>
              <w:pageBreakBefore w:val="0"/>
              <w:wordWrap/>
              <w:topLinePunct w:val="0"/>
              <w:bidi w:val="0"/>
              <w:snapToGrid w:val="0"/>
              <w:spacing w:line="360" w:lineRule="exact"/>
              <w:jc w:val="center"/>
              <w:rPr>
                <w:rFonts w:hint="eastAsia" w:ascii="仿宋" w:hAnsi="仿宋" w:eastAsia="仿宋" w:cs="仿宋"/>
                <w:bCs/>
                <w:sz w:val="18"/>
                <w:szCs w:val="18"/>
              </w:rPr>
            </w:pPr>
          </w:p>
        </w:tc>
        <w:tc>
          <w:tcPr>
            <w:tcW w:w="269" w:type="pct"/>
            <w:vMerge w:val="restar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4-</w:t>
            </w:r>
            <w:r>
              <w:rPr>
                <w:rFonts w:hint="eastAsia" w:ascii="仿宋" w:hAnsi="仿宋" w:eastAsia="仿宋" w:cs="仿宋"/>
                <w:spacing w:val="-20"/>
                <w:sz w:val="18"/>
                <w:szCs w:val="18"/>
              </w:rPr>
              <w:t>1</w:t>
            </w:r>
          </w:p>
        </w:tc>
        <w:tc>
          <w:tcPr>
            <w:tcW w:w="373" w:type="pct"/>
            <w:vMerge w:val="restart"/>
            <w:noWrap w:val="0"/>
            <w:vAlign w:val="center"/>
          </w:tcPr>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1376</w:t>
            </w:r>
          </w:p>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w:t>
            </w:r>
          </w:p>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1340</w:t>
            </w:r>
          </w:p>
        </w:tc>
        <w:tc>
          <w:tcPr>
            <w:tcW w:w="373"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(333)</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2137</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1925</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-212</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1215</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690</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20</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(TD)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exact"/>
          <w:jc w:val="center"/>
        </w:trPr>
        <w:tc>
          <w:tcPr>
            <w:tcW w:w="192"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269" w:type="pct"/>
            <w:vMerge w:val="continue"/>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p>
        </w:tc>
        <w:tc>
          <w:tcPr>
            <w:tcW w:w="373"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373" w:type="pct"/>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r>
              <w:rPr>
                <w:rFonts w:hint="eastAsia" w:ascii="仿宋" w:hAnsi="仿宋" w:eastAsia="仿宋" w:cs="仿宋"/>
                <w:sz w:val="18"/>
                <w:szCs w:val="18"/>
              </w:rPr>
              <w:t>∑</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2137</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1925</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-212</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1215</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690</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20</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exact"/>
          <w:jc w:val="center"/>
        </w:trPr>
        <w:tc>
          <w:tcPr>
            <w:tcW w:w="192"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269" w:type="pct"/>
            <w:vMerge w:val="restar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4-2中</w:t>
            </w:r>
          </w:p>
        </w:tc>
        <w:tc>
          <w:tcPr>
            <w:tcW w:w="373" w:type="pct"/>
            <w:vMerge w:val="restart"/>
            <w:noWrap w:val="0"/>
            <w:vAlign w:val="center"/>
          </w:tcPr>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1372</w:t>
            </w:r>
          </w:p>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w:t>
            </w:r>
          </w:p>
          <w:p>
            <w:pPr>
              <w:pageBreakBefore w:val="0"/>
              <w:wordWrap/>
              <w:topLinePunct w:val="0"/>
              <w:bidi w:val="0"/>
              <w:snapToGrid w:val="0"/>
              <w:spacing w:line="360" w:lineRule="exact"/>
              <w:jc w:val="center"/>
              <w:rPr>
                <w:rFonts w:hint="eastAsia" w:ascii="仿宋" w:hAnsi="仿宋" w:eastAsia="仿宋" w:cs="仿宋"/>
                <w:sz w:val="18"/>
                <w:szCs w:val="18"/>
              </w:rPr>
            </w:pPr>
            <w:r>
              <w:rPr>
                <w:rFonts w:hint="eastAsia" w:ascii="仿宋" w:hAnsi="仿宋" w:eastAsia="仿宋" w:cs="仿宋"/>
                <w:bCs/>
                <w:sz w:val="18"/>
                <w:szCs w:val="18"/>
              </w:rPr>
              <w:t>1330</w:t>
            </w:r>
          </w:p>
        </w:tc>
        <w:tc>
          <w:tcPr>
            <w:tcW w:w="373"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(333)</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347</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288</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-59</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288</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(TD)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exact"/>
          <w:jc w:val="center"/>
        </w:trPr>
        <w:tc>
          <w:tcPr>
            <w:tcW w:w="192"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269" w:type="pct"/>
            <w:vMerge w:val="continue"/>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p>
        </w:tc>
        <w:tc>
          <w:tcPr>
            <w:tcW w:w="373"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373" w:type="pct"/>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r>
              <w:rPr>
                <w:rFonts w:hint="eastAsia" w:ascii="仿宋" w:hAnsi="仿宋" w:eastAsia="仿宋" w:cs="仿宋"/>
                <w:sz w:val="18"/>
                <w:szCs w:val="18"/>
              </w:rPr>
              <w:t>∑</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347</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288</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-59</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288</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exact"/>
          <w:jc w:val="center"/>
        </w:trPr>
        <w:tc>
          <w:tcPr>
            <w:tcW w:w="192"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269" w:type="pct"/>
            <w:vMerge w:val="restar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5-1</w:t>
            </w:r>
          </w:p>
        </w:tc>
        <w:tc>
          <w:tcPr>
            <w:tcW w:w="373" w:type="pct"/>
            <w:vMerge w:val="restart"/>
            <w:noWrap w:val="0"/>
            <w:vAlign w:val="center"/>
          </w:tcPr>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1360</w:t>
            </w:r>
          </w:p>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w:t>
            </w:r>
          </w:p>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1320</w:t>
            </w:r>
          </w:p>
        </w:tc>
        <w:tc>
          <w:tcPr>
            <w:tcW w:w="373"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(333)</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0</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150</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+150</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150</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(TD)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exact"/>
          <w:jc w:val="center"/>
        </w:trPr>
        <w:tc>
          <w:tcPr>
            <w:tcW w:w="192"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269" w:type="pct"/>
            <w:vMerge w:val="continue"/>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p>
        </w:tc>
        <w:tc>
          <w:tcPr>
            <w:tcW w:w="373"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373" w:type="pct"/>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r>
              <w:rPr>
                <w:rFonts w:hint="eastAsia" w:ascii="仿宋" w:hAnsi="仿宋" w:eastAsia="仿宋" w:cs="仿宋"/>
                <w:sz w:val="18"/>
                <w:szCs w:val="18"/>
              </w:rPr>
              <w:t>∑</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0</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150</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+150</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150</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exact"/>
          <w:jc w:val="center"/>
        </w:trPr>
        <w:tc>
          <w:tcPr>
            <w:tcW w:w="192"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269" w:type="pct"/>
            <w:vMerge w:val="restar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6-</w:t>
            </w:r>
            <w:r>
              <w:rPr>
                <w:rFonts w:hint="eastAsia" w:ascii="仿宋" w:hAnsi="仿宋" w:eastAsia="仿宋" w:cs="仿宋"/>
                <w:spacing w:val="-20"/>
                <w:sz w:val="18"/>
                <w:szCs w:val="18"/>
              </w:rPr>
              <w:t>1下</w:t>
            </w:r>
            <w:r>
              <w:rPr>
                <w:rFonts w:hint="eastAsia" w:ascii="仿宋" w:hAnsi="仿宋" w:eastAsia="仿宋" w:cs="仿宋"/>
                <w:sz w:val="18"/>
                <w:szCs w:val="18"/>
              </w:rPr>
              <w:t xml:space="preserve"> </w:t>
            </w:r>
          </w:p>
        </w:tc>
        <w:tc>
          <w:tcPr>
            <w:tcW w:w="373" w:type="pct"/>
            <w:vMerge w:val="restart"/>
            <w:noWrap w:val="0"/>
            <w:vAlign w:val="center"/>
          </w:tcPr>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1335</w:t>
            </w:r>
          </w:p>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w:t>
            </w:r>
          </w:p>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1270</w:t>
            </w:r>
          </w:p>
        </w:tc>
        <w:tc>
          <w:tcPr>
            <w:tcW w:w="373"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(122b)</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1037</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962</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-75</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962</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(KZ)</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exact"/>
          <w:jc w:val="center"/>
        </w:trPr>
        <w:tc>
          <w:tcPr>
            <w:tcW w:w="192"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269" w:type="pct"/>
            <w:vMerge w:val="continue"/>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p>
        </w:tc>
        <w:tc>
          <w:tcPr>
            <w:tcW w:w="373"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373"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(333)</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293</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244</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-49</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244</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(TD)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exact"/>
          <w:jc w:val="center"/>
        </w:trPr>
        <w:tc>
          <w:tcPr>
            <w:tcW w:w="192"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269" w:type="pct"/>
            <w:vMerge w:val="continue"/>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p>
        </w:tc>
        <w:tc>
          <w:tcPr>
            <w:tcW w:w="373"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373" w:type="pct"/>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r>
              <w:rPr>
                <w:rFonts w:hint="eastAsia" w:ascii="仿宋" w:hAnsi="仿宋" w:eastAsia="仿宋" w:cs="仿宋"/>
                <w:sz w:val="18"/>
                <w:szCs w:val="18"/>
              </w:rPr>
              <w:t>∑</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1330</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1206</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-124</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1206</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exact"/>
          <w:jc w:val="center"/>
        </w:trPr>
        <w:tc>
          <w:tcPr>
            <w:tcW w:w="192"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269" w:type="pct"/>
            <w:vMerge w:val="restar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合计</w:t>
            </w:r>
          </w:p>
        </w:tc>
        <w:tc>
          <w:tcPr>
            <w:tcW w:w="373" w:type="pct"/>
            <w:vMerge w:val="restart"/>
            <w:noWrap w:val="0"/>
            <w:vAlign w:val="center"/>
          </w:tcPr>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1376</w:t>
            </w:r>
          </w:p>
          <w:p>
            <w:pPr>
              <w:pageBreakBefore w:val="0"/>
              <w:tabs>
                <w:tab w:val="left" w:pos="360"/>
              </w:tabs>
              <w:wordWrap/>
              <w:topLinePunct w:val="0"/>
              <w:bidi w:val="0"/>
              <w:snapToGrid w:val="0"/>
              <w:spacing w:line="360" w:lineRule="exact"/>
              <w:jc w:val="center"/>
              <w:rPr>
                <w:rFonts w:hint="eastAsia" w:ascii="仿宋" w:hAnsi="仿宋" w:eastAsia="仿宋" w:cs="仿宋"/>
                <w:bCs/>
                <w:sz w:val="18"/>
                <w:szCs w:val="18"/>
              </w:rPr>
            </w:pPr>
            <w:r>
              <w:rPr>
                <w:rFonts w:hint="eastAsia" w:ascii="仿宋" w:hAnsi="仿宋" w:eastAsia="仿宋" w:cs="仿宋"/>
                <w:bCs/>
                <w:sz w:val="18"/>
                <w:szCs w:val="18"/>
              </w:rPr>
              <w:t>～</w:t>
            </w:r>
          </w:p>
          <w:p>
            <w:pPr>
              <w:pageBreakBefore w:val="0"/>
              <w:wordWrap/>
              <w:topLinePunct w:val="0"/>
              <w:bidi w:val="0"/>
              <w:snapToGrid w:val="0"/>
              <w:spacing w:line="360" w:lineRule="exact"/>
              <w:jc w:val="center"/>
              <w:rPr>
                <w:rFonts w:hint="eastAsia" w:ascii="仿宋" w:hAnsi="仿宋" w:eastAsia="仿宋" w:cs="仿宋"/>
                <w:sz w:val="18"/>
                <w:szCs w:val="18"/>
              </w:rPr>
            </w:pPr>
            <w:r>
              <w:rPr>
                <w:rFonts w:hint="eastAsia" w:ascii="仿宋" w:hAnsi="仿宋" w:eastAsia="仿宋" w:cs="仿宋"/>
                <w:bCs/>
                <w:sz w:val="18"/>
                <w:szCs w:val="18"/>
              </w:rPr>
              <w:t>1270</w:t>
            </w:r>
          </w:p>
        </w:tc>
        <w:tc>
          <w:tcPr>
            <w:tcW w:w="373"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(122b)</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1037</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962</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-75</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962</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(KZ)</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exact"/>
          <w:jc w:val="center"/>
        </w:trPr>
        <w:tc>
          <w:tcPr>
            <w:tcW w:w="192"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269" w:type="pct"/>
            <w:vMerge w:val="continue"/>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p>
        </w:tc>
        <w:tc>
          <w:tcPr>
            <w:tcW w:w="373"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373"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(333)</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2777</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2607</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-170</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1215</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690</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702</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(TD)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7" w:hRule="exact"/>
          <w:jc w:val="center"/>
        </w:trPr>
        <w:tc>
          <w:tcPr>
            <w:tcW w:w="192"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269" w:type="pct"/>
            <w:vMerge w:val="continue"/>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p>
        </w:tc>
        <w:tc>
          <w:tcPr>
            <w:tcW w:w="373" w:type="pct"/>
            <w:vMerge w:val="continue"/>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p>
        </w:tc>
        <w:tc>
          <w:tcPr>
            <w:tcW w:w="373" w:type="pct"/>
            <w:noWrap w:val="0"/>
            <w:vAlign w:val="center"/>
          </w:tcPr>
          <w:p>
            <w:pPr>
              <w:pageBreakBefore w:val="0"/>
              <w:wordWrap/>
              <w:topLinePunct w:val="0"/>
              <w:bidi w:val="0"/>
              <w:snapToGrid w:val="0"/>
              <w:spacing w:line="360" w:lineRule="exact"/>
              <w:jc w:val="center"/>
              <w:rPr>
                <w:rFonts w:hint="eastAsia" w:ascii="仿宋" w:hAnsi="仿宋" w:eastAsia="仿宋" w:cs="仿宋"/>
                <w:sz w:val="18"/>
                <w:szCs w:val="18"/>
              </w:rPr>
            </w:pPr>
            <w:r>
              <w:rPr>
                <w:rFonts w:hint="eastAsia" w:ascii="仿宋" w:hAnsi="仿宋" w:eastAsia="仿宋" w:cs="仿宋"/>
                <w:sz w:val="18"/>
                <w:szCs w:val="18"/>
              </w:rPr>
              <w:t>∑</w:t>
            </w:r>
          </w:p>
        </w:tc>
        <w:tc>
          <w:tcPr>
            <w:tcW w:w="31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3814</w:t>
            </w:r>
          </w:p>
        </w:tc>
        <w:tc>
          <w:tcPr>
            <w:tcW w:w="344"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3569</w:t>
            </w:r>
          </w:p>
        </w:tc>
        <w:tc>
          <w:tcPr>
            <w:tcW w:w="301"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-245</w:t>
            </w:r>
          </w:p>
        </w:tc>
        <w:tc>
          <w:tcPr>
            <w:tcW w:w="61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1215</w:t>
            </w:r>
          </w:p>
        </w:tc>
        <w:tc>
          <w:tcPr>
            <w:tcW w:w="142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690</w:t>
            </w:r>
          </w:p>
        </w:tc>
        <w:tc>
          <w:tcPr>
            <w:tcW w:w="399"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1664</w:t>
            </w:r>
          </w:p>
        </w:tc>
        <w:tc>
          <w:tcPr>
            <w:tcW w:w="400" w:type="pct"/>
            <w:noWrap w:val="0"/>
            <w:vAlign w:val="center"/>
          </w:tcPr>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查 明</w:t>
            </w:r>
          </w:p>
          <w:p>
            <w:pPr>
              <w:pageBreakBefore w:val="0"/>
              <w:wordWrap/>
              <w:topLinePunct w:val="0"/>
              <w:bidi w:val="0"/>
              <w:snapToGrid w:val="0"/>
              <w:spacing w:line="360" w:lineRule="exact"/>
              <w:ind w:left="-105" w:leftChars="-50" w:right="-105" w:rightChars="-50"/>
              <w:jc w:val="center"/>
              <w:rPr>
                <w:rFonts w:hint="eastAsia" w:ascii="仿宋" w:hAnsi="仿宋" w:eastAsia="仿宋" w:cs="仿宋"/>
                <w:sz w:val="18"/>
                <w:szCs w:val="18"/>
              </w:rPr>
            </w:pPr>
            <w:r>
              <w:rPr>
                <w:rFonts w:hint="eastAsia" w:ascii="仿宋" w:hAnsi="仿宋" w:eastAsia="仿宋" w:cs="仿宋"/>
                <w:sz w:val="18"/>
                <w:szCs w:val="18"/>
              </w:rPr>
              <w:t>资源量</w:t>
            </w:r>
          </w:p>
        </w:tc>
      </w:tr>
    </w:tbl>
    <w:p>
      <w:pPr>
        <w:pageBreakBefore w:val="0"/>
        <w:wordWrap/>
        <w:topLinePunct w:val="0"/>
        <w:bidi w:val="0"/>
        <w:snapToGrid w:val="0"/>
        <w:spacing w:line="360" w:lineRule="exact"/>
        <w:jc w:val="left"/>
        <w:rPr>
          <w:rFonts w:hint="eastAsia" w:ascii="仿宋" w:hAnsi="仿宋" w:eastAsia="仿宋" w:cs="仿宋"/>
          <w:sz w:val="22"/>
          <w:szCs w:val="22"/>
        </w:rPr>
      </w:pPr>
      <w:r>
        <w:rPr>
          <w:rFonts w:hint="eastAsia" w:ascii="仿宋" w:hAnsi="仿宋" w:eastAsia="仿宋" w:cs="仿宋"/>
          <w:sz w:val="22"/>
          <w:szCs w:val="22"/>
        </w:rPr>
        <w:t>注：1、表中最近报告是指2005年12月内蒙古自治区煤田地质局勘测队提交的《内蒙古自治区东胜煤田东胜区欣源煤矿煤炭资源储量核实报告》。</w:t>
      </w:r>
    </w:p>
    <w:p>
      <w:pPr>
        <w:pageBreakBefore w:val="0"/>
        <w:wordWrap/>
        <w:topLinePunct w:val="0"/>
        <w:bidi w:val="0"/>
        <w:adjustRightInd w:val="0"/>
        <w:snapToGrid w:val="0"/>
        <w:spacing w:line="360" w:lineRule="exact"/>
        <w:ind w:firstLine="440" w:firstLineChars="200"/>
        <w:jc w:val="left"/>
        <w:rPr>
          <w:rFonts w:hint="eastAsia" w:ascii="仿宋" w:hAnsi="仿宋" w:eastAsia="仿宋" w:cs="仿宋"/>
          <w:sz w:val="22"/>
          <w:szCs w:val="22"/>
        </w:rPr>
      </w:pPr>
      <w:r>
        <w:rPr>
          <w:rFonts w:hint="eastAsia" w:ascii="仿宋" w:hAnsi="仿宋" w:eastAsia="仿宋" w:cs="仿宋"/>
          <w:sz w:val="22"/>
          <w:szCs w:val="22"/>
        </w:rPr>
        <w:t>2、表中(KZ)、(TD)分别为控制、推断资源量。B、C分别为最近报告储量级别。</w:t>
      </w:r>
    </w:p>
    <w:p>
      <w:pPr>
        <w:pageBreakBefore w:val="0"/>
        <w:tabs>
          <w:tab w:val="left" w:pos="2160"/>
          <w:tab w:val="left" w:pos="5040"/>
        </w:tabs>
        <w:wordWrap/>
        <w:topLinePunct w:val="0"/>
        <w:bidi w:val="0"/>
        <w:snapToGrid w:val="0"/>
        <w:spacing w:line="360" w:lineRule="exact"/>
        <w:ind w:firstLine="440" w:firstLineChars="200"/>
        <w:jc w:val="left"/>
        <w:rPr>
          <w:rFonts w:hint="eastAsia" w:ascii="仿宋" w:hAnsi="仿宋" w:eastAsia="仿宋" w:cs="仿宋"/>
          <w:sz w:val="22"/>
          <w:szCs w:val="22"/>
        </w:rPr>
      </w:pPr>
      <w:r>
        <w:rPr>
          <w:rFonts w:hint="eastAsia" w:ascii="仿宋" w:hAnsi="仿宋" w:eastAsia="仿宋" w:cs="仿宋"/>
          <w:sz w:val="22"/>
          <w:szCs w:val="22"/>
        </w:rPr>
        <w:t>3、表中 “+”为本报告与最近报告比较增加的资源量，“-”为本报告与最近报告比较减少的资源量。</w:t>
      </w:r>
    </w:p>
    <w:p>
      <w:pPr>
        <w:pStyle w:val="2"/>
        <w:pageBreakBefore w:val="0"/>
        <w:wordWrap/>
        <w:topLinePunct w:val="0"/>
        <w:bidi w:val="0"/>
        <w:spacing w:line="360" w:lineRule="exac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三、开发历史及现状</w:t>
      </w:r>
    </w:p>
    <w:p>
      <w:pPr>
        <w:pStyle w:val="2"/>
        <w:pageBreakBefore w:val="0"/>
        <w:wordWrap/>
        <w:topLinePunct w:val="0"/>
        <w:bidi w:val="0"/>
        <w:spacing w:line="36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（一）煤矿开发历史</w:t>
      </w:r>
    </w:p>
    <w:p>
      <w:pPr>
        <w:pStyle w:val="2"/>
        <w:pageBreakBefore w:val="0"/>
        <w:wordWrap/>
        <w:topLinePunct w:val="0"/>
        <w:bidi w:val="0"/>
        <w:spacing w:line="36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1、整合前</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鑫源煤矿于2005年由原鑫源煤矿和原郭毛煤矿整合扩界而成，开采方式井工开采，开采4-1煤层，矿井划分为两个采区，截止2005年11月30日，南部一采区4-1煤层动用煤炭资源量1215万吨。2005年12月10日，鄂尔多斯市煤炭局以《关于东胜区鑫源煤炭有限责任公司露天煤矿初步设计的批复》（鄂煤局发〔2005〕376号）批复，同意东胜区鑫源煤炭有限责任公司露天煤矿开采方式由井工开采变更为露天开采，开采方法为单斗挖掘机、汽车运输，生产能力60万吨/年，回采4-1煤层，至2013年10月16日，鑫源煤矿南部首采区4-1煤层已全部回采完毕并进行了回填。</w:t>
      </w:r>
    </w:p>
    <w:p>
      <w:pPr>
        <w:pStyle w:val="2"/>
        <w:pageBreakBefore w:val="0"/>
        <w:wordWrap/>
        <w:topLinePunct w:val="0"/>
        <w:bidi w:val="0"/>
        <w:spacing w:line="36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（1）原鑫源煤矿</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铜川镇鑫源煤矿始建于1993年3月，于1994年8月正式投产，设计生产能力6万吨/年，实际生产能力15万吨/年，开采4-1煤层，煤厚4.80m，顶板岩性粉砂岩，底板岩性为泥岩、砂质泥岩，开拓方式为平峒单水平，建一对平峒井筒，其主井井口坐标为：X=4415778.33，Y=3742087.90，H=1372.45；副井井口坐标为：X=4415849.00，Y=37420749.50， H=1368.32。井筒为半圆形巷道，长520m、宽4.2m、高4.5m，采用料石砌碹支护。采掘时主要巷道及井田边界两侧留设20m保安煤柱，采区为煤层自然支护，预留护顶煤0.30m。采煤方式为花点残柱式，放炮落煤,大卡车或四轮农用车由井下运煤至工业广场；采掘过程中采用中央分列抽出式机械通风，井下照明为矿灯照明。</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矿井水文地质条件简单，正常生产时涌水量小于5m3/h，出水方式为顶板淋水，不影响矿井开采。矿井生产过程中未出现冒顶、底鼓现象，亦未发生过瓦斯、煤尘爆炸事故，偶尔可见零星片帮及掉渣现象。由上可知，煤矿生产过程中所反映的水文地质及其它开采技术条件均为简单类型。</w:t>
      </w:r>
    </w:p>
    <w:p>
      <w:pPr>
        <w:pStyle w:val="2"/>
        <w:pageBreakBefore w:val="0"/>
        <w:wordWrap/>
        <w:topLinePunct w:val="0"/>
        <w:bidi w:val="0"/>
        <w:spacing w:line="36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该矿从1994年8月投产以来至2005年11月30日为止累计生产原煤58万吨，动用储量142万吨。</w:t>
      </w:r>
    </w:p>
    <w:p>
      <w:pPr>
        <w:pStyle w:val="2"/>
        <w:pageBreakBefore w:val="0"/>
        <w:wordWrap/>
        <w:topLinePunct w:val="0"/>
        <w:bidi w:val="0"/>
        <w:spacing w:line="36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（2）原郭毛煤矿</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铜川镇郭毛煤矿始建于1993年3月，于1994年8月正式投产，设计生产能力6万吨/年，实际生产能力6万吨/年，开采4-1煤层，煤厚4.80m，顶板岩性粉砂岩，底板岩性为泥岩、砂质泥岩，开拓方式为平峒单水平，建一对平峒井筒，其主井井口坐标为：X=4415601.87，Y=37422039.46，H=1395.28；副井井口坐标为：X=4415318.74 ，Y=37422156.12，H=1402.76。井筒为半圆形巷道，长445m、宽4.2m、高4.5m，采用料石砌碹支护。采掘时主要巷道及井田边界两侧留设20m保安煤柱，采区为煤层自然支护，预留护顶煤0.30m。采煤方式为花点残柱式，放炮落煤,大卡车或四轮农用车由井下运煤至工业广场；采掘过程中采用中央分列抽出式机械通风，井下照明为矿灯照明。</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矿井水文地质条件简单，正常生产时涌水量小于5m3/h，出水方式为顶板淋水，不影响矿井开采。矿井生产过程中未出现冒顶、底鼓现象，亦未发生过瓦斯、煤尘爆炸事故，偶尔可见零星片帮及掉渣现象。由上可知，煤矿生产过程中所反映的水文地质及开采技术条件均为简单类型。</w:t>
      </w:r>
    </w:p>
    <w:p>
      <w:pPr>
        <w:pStyle w:val="2"/>
        <w:pageBreakBefore w:val="0"/>
        <w:wordWrap/>
        <w:topLinePunct w:val="0"/>
        <w:bidi w:val="0"/>
        <w:spacing w:line="36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本矿从1994年8月投产以来至2005年11月30日为止累计生产原煤32万吨，动用储量49万吨。</w:t>
      </w:r>
    </w:p>
    <w:p>
      <w:pPr>
        <w:pStyle w:val="2"/>
        <w:pageBreakBefore w:val="0"/>
        <w:wordWrap/>
        <w:topLinePunct w:val="0"/>
        <w:bidi w:val="0"/>
        <w:spacing w:line="36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2、整合后的改扩建工程</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2005年12月，鑫源煤矿委托原内蒙古自治区煤炭科学研究所编制了《内蒙古自治区鄂尔多斯市东胜区鑫源煤炭有限责任公司露天煤矿初步设计》，原鄂尔多斯市煤炭局以“鄂煤局发〔2005〕376号”文件予以批复，设计生产能力60万吨/年，矿田划分为两个采区，深部的6-1下煤层按当时剥采比情况未纳入露天开采范围，规划后期井工开采。</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2007年，原内蒙古自治区煤炭科学研究所编制了《内蒙古自治区鄂尔多斯市东胜区鑫源煤炭有限责任公司露天煤矿改扩建初步设计修改说明》，原鄂尔多斯市煤炭局以“鄂煤局发〔2007〕72号”文予以批复。初步设计修改将矿田划分为二个采区和一个后备区，首采区位于矿田中部，二采区位于矿田北部，后备区位于矿田南部。</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截止2013年10月，鑫源煤矿南部一采区4-1煤层已全部采完并回填；之后至2021年，煤矿一直处于停产状态。</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2016年12月，内蒙古蒙泰集团有限公司取得东胜区鑫源煤炭有限责任公司的采矿权，矿山名称变更为：内蒙古蒙泰集团有限公司鑫源煤矿；2020年集团公司成立了鄂尔多斯市蒙泰欣源煤业有限责任公司来经营鑫源煤矿，后续相关手续正在变更中。</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2020年，为合理开采矿田内的剩余资源量，委托内蒙古煤炭地质勘查（集团）一五三有限公司编制了《内蒙古自治区东胜煤田鑫源煤矿煤炭资源储量核实报告》，2021年3月，内蒙古蒙泰集团有限公司下发《关于同意欣源煤矿煤炭资源储量核实报告的批复》（蒙泰发〔2021〕39号）；在此基础上，鑫源煤矿委托内蒙古煤矿设计研究院有限责任公司编制了《内蒙古蒙泰集团有限公司鑫源煤矿二采区接续初步设计》，内蒙古蒙泰集团有限公司以“蒙泰发〔2021〕63号”文件对该接续设计予以批复；2021年5月，取得鄂尔多斯市东胜区能源局关于内蒙古蒙泰集团有限公司鑫源煤矿二采区接续初步设计备案的公告。</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2021年10月，内蒙古煤矿安全监察局出具《关于内蒙古蒙泰集团有限公司鑫源煤矿二采区接续安全设施设计的批复》（内煤安字〔2021〕86号）；设计二采区位于矿田北部，露天开采5-1煤层。</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2021年，鑫源煤矿向鄂尔多斯市东胜区能源局申请复工，获得《鄂尔多斯市东胜区能源局关于蒙泰集团有限公司鑫源煤矿复工的批复》（东能复批〔2022〕1号）。</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2022年10月，鑫源煤矿委托内蒙古煤矿设计研究院有限责任公司编制了《内蒙古蒙泰集团有限公司鑫源煤矿二采区开采境界变更设计》，内蒙古蒙泰集团有限公司以“蒙泰发〔2022〕171号”文件对该设计予以批复，主要对二采区开采境界进行了局部扩大调整。</w:t>
      </w:r>
    </w:p>
    <w:p>
      <w:pPr>
        <w:pStyle w:val="2"/>
        <w:pageBreakBefore w:val="0"/>
        <w:wordWrap/>
        <w:topLinePunct w:val="0"/>
        <w:bidi w:val="0"/>
        <w:spacing w:line="36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（二）开采现状</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目前露天矿二采区即将开采结束，开采5-1号煤层，采场形成剥离台阶1个、采煤台阶1个，工作线北西—南东向布置，向东北方向推进；剥离物已实现完全内排。</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剥离、采煤均采用单斗—卡车间断式开采工艺，配备有5.0m3、2.1m</w:t>
      </w:r>
      <w:r>
        <w:rPr>
          <w:rFonts w:hint="eastAsia" w:ascii="仿宋" w:hAnsi="仿宋" w:eastAsia="仿宋" w:cs="仿宋"/>
          <w:sz w:val="28"/>
          <w:szCs w:val="28"/>
          <w:vertAlign w:val="superscript"/>
          <w:lang w:val="en-US" w:eastAsia="zh-CN"/>
        </w:rPr>
        <w:t>3</w:t>
      </w:r>
      <w:r>
        <w:rPr>
          <w:rFonts w:hint="eastAsia" w:ascii="仿宋" w:hAnsi="仿宋" w:eastAsia="仿宋" w:cs="仿宋"/>
          <w:sz w:val="28"/>
          <w:szCs w:val="28"/>
          <w:lang w:val="en-US" w:eastAsia="zh-CN"/>
        </w:rPr>
        <w:t>单斗挖掘机采装，80t自卸卡车运输，剥离台阶水平划分，台阶高度10m，采煤台阶倾斜划分，台阶高度为煤层自然厚度。</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现有办公区设施位于矿田内一采区和二采区之间的无煤区山坡上，包括自营工业场地和施工队场地、煤炭临时周转场地。</w:t>
      </w:r>
    </w:p>
    <w:p>
      <w:pPr>
        <w:pStyle w:val="2"/>
        <w:pageBreakBefore w:val="0"/>
        <w:wordWrap/>
        <w:topLinePunct w:val="0"/>
        <w:bidi w:val="0"/>
        <w:spacing w:line="360" w:lineRule="exact"/>
        <w:rPr>
          <w:rFonts w:hint="eastAsia" w:ascii="仿宋" w:hAnsi="仿宋" w:eastAsia="仿宋" w:cs="仿宋"/>
          <w:sz w:val="28"/>
          <w:szCs w:val="28"/>
          <w:lang w:val="en-US" w:eastAsia="zh-CN"/>
        </w:rPr>
      </w:pPr>
    </w:p>
    <w:p>
      <w:pPr>
        <w:pageBreakBefore w:val="0"/>
        <w:wordWrap/>
        <w:topLinePunct w:val="0"/>
        <w:bidi w:val="0"/>
        <w:spacing w:line="360" w:lineRule="exact"/>
        <w:jc w:val="center"/>
        <w:outlineLvl w:val="0"/>
        <w:rPr>
          <w:rFonts w:hint="eastAsia" w:ascii="仿宋" w:hAnsi="仿宋" w:eastAsia="仿宋" w:cs="仿宋"/>
          <w:color w:val="auto"/>
          <w:sz w:val="36"/>
          <w:szCs w:val="36"/>
          <w:lang w:eastAsia="zh-CN"/>
        </w:rPr>
      </w:pPr>
      <w:bookmarkStart w:id="9" w:name="_Toc32031"/>
      <w:r>
        <w:rPr>
          <w:rFonts w:hint="eastAsia" w:ascii="仿宋" w:hAnsi="仿宋" w:eastAsia="仿宋" w:cs="仿宋"/>
          <w:b/>
          <w:bCs/>
          <w:color w:val="auto"/>
          <w:sz w:val="36"/>
          <w:szCs w:val="36"/>
        </w:rPr>
        <w:t>第二章《矿山地质环境保护与土地复垦方案》主要治理内容及部署</w:t>
      </w:r>
      <w:bookmarkEnd w:id="9"/>
    </w:p>
    <w:p>
      <w:pPr>
        <w:pageBreakBefore w:val="0"/>
        <w:wordWrap/>
        <w:topLinePunct w:val="0"/>
        <w:bidi w:val="0"/>
        <w:spacing w:line="360" w:lineRule="exact"/>
        <w:ind w:firstLine="560" w:firstLineChars="20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第一节矿山地质环境治理分区与土地复垦范围及面积(附2000坐标系的矿山地质环境治理与土地复垦区域的拐点坐标表)</w:t>
      </w:r>
      <w:bookmarkStart w:id="10" w:name="_Toc3974980"/>
    </w:p>
    <w:p>
      <w:pPr>
        <w:pStyle w:val="2"/>
        <w:pageBreakBefore w:val="0"/>
        <w:wordWrap/>
        <w:topLinePunct w:val="0"/>
        <w:bidi w:val="0"/>
        <w:spacing w:line="360" w:lineRule="exac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一、矿山地质环境保护与恢复治理分区</w:t>
      </w:r>
      <w:bookmarkEnd w:id="10"/>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（一）分区原则</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矿山地质环境具有“自然、社会、经济”三重属性。因此，坚持“以人为本，以工程建设为中心，以可持续发展为目标”的原则。根据《开发利用方案》确定的煤层开采顺序，开采方法，采区的划分，工作帮的推进速度以及本方案的服务年限等，同时考虑露天开采引发或加剧矿山地质环境恶化的危害，做到尽可能减小工程建设和矿山开采等人类工程活动对地质环境造成的破坏，以及尽可能对已破坏的地质环境进行恢复治理的原则。</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2、根据矿山地质环境影响现状评估和预测评估结果，依据《规范》附录F，采用“区内相似，区际相异”进行矿山地质环境恢复治理分区。</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3、矿山地质环境影响现状评估和预测评估结果不一致时，采取就重不就轻的原则。</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4、依据鑫源煤矿矿山地质环境影响现状评估和预测评估结果，矿山地质环境保护与恢复治理区域均划分为重点防治区、次重点防治区和一般防治区。</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5、根据区内矿山地质环境问题类型的差异，采取防治工程相对集中的原则，进一步划分到防治亚区。</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（二）分区方法</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对照《编制规范》（DZ/T0223-2011）附录F表F.1 “矿山地质环境保护与治理恢复分区表”见表3-17，根据矿山地质环境影响特征、现状评估、预测评估和对危害对象的破坏与影响程度的综合分析，进行矿山地质环境保护与恢复治理分区。</w:t>
      </w:r>
    </w:p>
    <w:p>
      <w:pPr>
        <w:pageBreakBefore w:val="0"/>
        <w:tabs>
          <w:tab w:val="left" w:pos="873"/>
          <w:tab w:val="left" w:pos="4874"/>
        </w:tabs>
        <w:kinsoku w:val="0"/>
        <w:wordWrap/>
        <w:overflowPunct w:val="0"/>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 xml:space="preserve">矿山地质环境保护与恢复治理分区一览表    </w:t>
      </w:r>
      <w:r>
        <w:rPr>
          <w:rFonts w:hint="eastAsia" w:ascii="仿宋" w:hAnsi="仿宋" w:eastAsia="仿宋" w:cs="仿宋"/>
          <w:b/>
          <w:color w:val="000000"/>
          <w:sz w:val="28"/>
          <w:szCs w:val="28"/>
          <w:highlight w:val="none"/>
          <w:lang w:val="en-US" w:eastAsia="zh-CN"/>
        </w:rPr>
        <w:t xml:space="preserve">           </w:t>
      </w:r>
      <w:r>
        <w:rPr>
          <w:rFonts w:hint="eastAsia" w:ascii="仿宋" w:hAnsi="仿宋" w:eastAsia="仿宋" w:cs="仿宋"/>
          <w:b/>
          <w:color w:val="000000"/>
          <w:sz w:val="28"/>
          <w:szCs w:val="28"/>
          <w:highlight w:val="none"/>
        </w:rPr>
        <w:t xml:space="preserve">    表 3-1</w:t>
      </w:r>
      <w:r>
        <w:rPr>
          <w:rFonts w:hint="eastAsia" w:ascii="仿宋" w:hAnsi="仿宋" w:eastAsia="仿宋" w:cs="仿宋"/>
          <w:b/>
          <w:color w:val="000000"/>
          <w:sz w:val="28"/>
          <w:szCs w:val="28"/>
          <w:highlight w:val="none"/>
          <w:lang w:val="en-US" w:eastAsia="zh-CN"/>
        </w:rPr>
        <w:t>7</w:t>
      </w:r>
    </w:p>
    <w:tbl>
      <w:tblPr>
        <w:tblStyle w:val="9"/>
        <w:tblW w:w="9003"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184"/>
        <w:gridCol w:w="2314"/>
        <w:gridCol w:w="2314"/>
        <w:gridCol w:w="219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exact"/>
          <w:jc w:val="center"/>
        </w:trPr>
        <w:tc>
          <w:tcPr>
            <w:tcW w:w="2184" w:type="dxa"/>
            <w:vMerge w:val="restart"/>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现状评估</w:t>
            </w:r>
          </w:p>
        </w:tc>
        <w:tc>
          <w:tcPr>
            <w:tcW w:w="6819" w:type="dxa"/>
            <w:gridSpan w:val="3"/>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预测评估</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exact"/>
          <w:jc w:val="center"/>
        </w:trPr>
        <w:tc>
          <w:tcPr>
            <w:tcW w:w="2184" w:type="dxa"/>
            <w:vMerge w:val="continue"/>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p>
        </w:tc>
        <w:tc>
          <w:tcPr>
            <w:tcW w:w="231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严重</w:t>
            </w:r>
          </w:p>
        </w:tc>
        <w:tc>
          <w:tcPr>
            <w:tcW w:w="231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较严重</w:t>
            </w:r>
          </w:p>
        </w:tc>
        <w:tc>
          <w:tcPr>
            <w:tcW w:w="2191"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较轻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exact"/>
          <w:jc w:val="center"/>
        </w:trPr>
        <w:tc>
          <w:tcPr>
            <w:tcW w:w="218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严重</w:t>
            </w:r>
          </w:p>
        </w:tc>
        <w:tc>
          <w:tcPr>
            <w:tcW w:w="231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重点区</w:t>
            </w:r>
          </w:p>
        </w:tc>
        <w:tc>
          <w:tcPr>
            <w:tcW w:w="231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重点区</w:t>
            </w:r>
          </w:p>
        </w:tc>
        <w:tc>
          <w:tcPr>
            <w:tcW w:w="2191"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重点区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exact"/>
          <w:jc w:val="center"/>
        </w:trPr>
        <w:tc>
          <w:tcPr>
            <w:tcW w:w="218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较严重</w:t>
            </w:r>
          </w:p>
        </w:tc>
        <w:tc>
          <w:tcPr>
            <w:tcW w:w="231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重点区</w:t>
            </w:r>
          </w:p>
        </w:tc>
        <w:tc>
          <w:tcPr>
            <w:tcW w:w="231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次重点区</w:t>
            </w:r>
          </w:p>
        </w:tc>
        <w:tc>
          <w:tcPr>
            <w:tcW w:w="2191"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次重点区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97" w:hRule="exact"/>
          <w:jc w:val="center"/>
        </w:trPr>
        <w:tc>
          <w:tcPr>
            <w:tcW w:w="218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较轻</w:t>
            </w:r>
          </w:p>
        </w:tc>
        <w:tc>
          <w:tcPr>
            <w:tcW w:w="231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重点区</w:t>
            </w:r>
          </w:p>
        </w:tc>
        <w:tc>
          <w:tcPr>
            <w:tcW w:w="231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次重点区</w:t>
            </w:r>
          </w:p>
        </w:tc>
        <w:tc>
          <w:tcPr>
            <w:tcW w:w="2191"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一般区</w:t>
            </w:r>
          </w:p>
        </w:tc>
      </w:tr>
    </w:tbl>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（三）分区评述</w:t>
      </w:r>
    </w:p>
    <w:p>
      <w:pPr>
        <w:pageBreakBefore w:val="0"/>
        <w:wordWrap/>
        <w:topLinePunct w:val="0"/>
        <w:bidi w:val="0"/>
        <w:spacing w:line="360" w:lineRule="exact"/>
        <w:ind w:firstLine="560" w:firstLineChars="200"/>
        <w:rPr>
          <w:rFonts w:hint="eastAsia" w:ascii="仿宋" w:hAnsi="仿宋" w:eastAsia="仿宋" w:cs="仿宋"/>
          <w:b/>
          <w:sz w:val="28"/>
          <w:szCs w:val="28"/>
          <w:highlight w:val="none"/>
          <w:lang w:val="en-US" w:eastAsia="zh-CN"/>
        </w:rPr>
      </w:pPr>
      <w:r>
        <w:rPr>
          <w:rFonts w:hint="eastAsia" w:ascii="仿宋" w:hAnsi="仿宋" w:eastAsia="仿宋" w:cs="仿宋"/>
          <w:b w:val="0"/>
          <w:bCs w:val="0"/>
          <w:sz w:val="28"/>
          <w:szCs w:val="28"/>
          <w:lang w:val="en-US" w:eastAsia="zh-CN"/>
        </w:rPr>
        <w:t>根据上述分区原则及方法，鑫源煤矿矿山地质环境保护与恢复治理分区划分为重点防治区（Ⅰ）、次重点防治区（Ⅱ）和一般防治区三个级别，共14个防治亚区。矿山地质环境保护与恢复治理区划分见表3-18。</w:t>
      </w:r>
      <w:r>
        <w:rPr>
          <w:rFonts w:hint="eastAsia" w:ascii="仿宋" w:hAnsi="仿宋" w:eastAsia="仿宋" w:cs="仿宋"/>
          <w:b/>
          <w:sz w:val="28"/>
          <w:szCs w:val="28"/>
          <w:highlight w:val="none"/>
        </w:rPr>
        <w:t xml:space="preserve">矿山地质环境保护与恢复治理分区表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表3-1</w:t>
      </w:r>
      <w:r>
        <w:rPr>
          <w:rFonts w:hint="eastAsia" w:ascii="仿宋" w:hAnsi="仿宋" w:eastAsia="仿宋" w:cs="仿宋"/>
          <w:b/>
          <w:sz w:val="28"/>
          <w:szCs w:val="28"/>
          <w:highlight w:val="none"/>
          <w:lang w:val="en-US" w:eastAsia="zh-CN"/>
        </w:rPr>
        <w:t>8</w:t>
      </w:r>
    </w:p>
    <w:tbl>
      <w:tblPr>
        <w:tblStyle w:val="9"/>
        <w:tblW w:w="900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0"/>
        <w:gridCol w:w="2388"/>
        <w:gridCol w:w="2137"/>
        <w:gridCol w:w="1826"/>
        <w:gridCol w:w="15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00"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分区及</w:t>
            </w:r>
          </w:p>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编号</w:t>
            </w:r>
          </w:p>
        </w:tc>
        <w:tc>
          <w:tcPr>
            <w:tcW w:w="2388"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防治亚区及编号</w:t>
            </w:r>
          </w:p>
        </w:tc>
        <w:tc>
          <w:tcPr>
            <w:tcW w:w="2137"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面积（km</w:t>
            </w:r>
            <w:r>
              <w:rPr>
                <w:rFonts w:hint="eastAsia" w:ascii="仿宋" w:hAnsi="仿宋" w:eastAsia="仿宋" w:cs="仿宋"/>
                <w:color w:val="auto"/>
                <w:sz w:val="21"/>
                <w:szCs w:val="21"/>
                <w:highlight w:val="none"/>
                <w:vertAlign w:val="superscript"/>
              </w:rPr>
              <w:t>2</w:t>
            </w:r>
            <w:r>
              <w:rPr>
                <w:rFonts w:hint="eastAsia" w:ascii="仿宋" w:hAnsi="仿宋" w:eastAsia="仿宋" w:cs="仿宋"/>
                <w:color w:val="auto"/>
                <w:sz w:val="21"/>
                <w:szCs w:val="21"/>
                <w:highlight w:val="none"/>
              </w:rPr>
              <w:t>）</w:t>
            </w:r>
          </w:p>
        </w:tc>
        <w:tc>
          <w:tcPr>
            <w:tcW w:w="3378" w:type="dxa"/>
            <w:gridSpan w:val="2"/>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矿山地质环境影响程度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00"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p>
        </w:tc>
        <w:tc>
          <w:tcPr>
            <w:tcW w:w="2388"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p>
        </w:tc>
        <w:tc>
          <w:tcPr>
            <w:tcW w:w="2137"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p>
        </w:tc>
        <w:tc>
          <w:tcPr>
            <w:tcW w:w="1826"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现状评估</w:t>
            </w:r>
          </w:p>
        </w:tc>
        <w:tc>
          <w:tcPr>
            <w:tcW w:w="155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预测评估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00"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重点防治区</w:t>
            </w:r>
            <w:r>
              <w:rPr>
                <w:rFonts w:hint="eastAsia" w:ascii="仿宋" w:hAnsi="仿宋" w:eastAsia="仿宋" w:cs="仿宋"/>
                <w:sz w:val="21"/>
                <w:szCs w:val="21"/>
                <w:highlight w:val="none"/>
              </w:rPr>
              <w:t>（Ⅰ）</w:t>
            </w:r>
          </w:p>
        </w:tc>
        <w:tc>
          <w:tcPr>
            <w:tcW w:w="23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sz w:val="21"/>
                <w:szCs w:val="21"/>
                <w:highlight w:val="none"/>
                <w:lang w:val="en-US" w:eastAsia="zh-CN"/>
              </w:rPr>
              <w:t>延深开采外排土场</w:t>
            </w:r>
            <w:r>
              <w:rPr>
                <w:rFonts w:hint="eastAsia" w:ascii="仿宋" w:hAnsi="仿宋" w:eastAsia="仿宋" w:cs="仿宋"/>
                <w:sz w:val="21"/>
                <w:szCs w:val="21"/>
                <w:highlight w:val="none"/>
              </w:rPr>
              <w:t>（Ⅰ</w:t>
            </w:r>
            <w:r>
              <w:rPr>
                <w:rFonts w:hint="eastAsia" w:ascii="仿宋" w:hAnsi="仿宋" w:eastAsia="仿宋" w:cs="仿宋"/>
                <w:sz w:val="21"/>
                <w:szCs w:val="21"/>
                <w:highlight w:val="none"/>
                <w:vertAlign w:val="subscript"/>
              </w:rPr>
              <w:t>1</w:t>
            </w:r>
            <w:r>
              <w:rPr>
                <w:rFonts w:hint="eastAsia" w:ascii="仿宋" w:hAnsi="仿宋" w:eastAsia="仿宋" w:cs="仿宋"/>
                <w:sz w:val="21"/>
                <w:szCs w:val="21"/>
                <w:highlight w:val="none"/>
              </w:rPr>
              <w:t>）</w:t>
            </w:r>
          </w:p>
        </w:tc>
        <w:tc>
          <w:tcPr>
            <w:tcW w:w="2137"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1.1976</w:t>
            </w:r>
          </w:p>
        </w:tc>
        <w:tc>
          <w:tcPr>
            <w:tcW w:w="1826"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严重</w:t>
            </w:r>
          </w:p>
        </w:tc>
        <w:tc>
          <w:tcPr>
            <w:tcW w:w="155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严重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00"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p>
        </w:tc>
        <w:tc>
          <w:tcPr>
            <w:tcW w:w="23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sz w:val="21"/>
                <w:szCs w:val="21"/>
                <w:highlight w:val="none"/>
                <w:lang w:val="en-US" w:eastAsia="zh-CN"/>
              </w:rPr>
              <w:t>延深开采内排土场</w:t>
            </w:r>
            <w:r>
              <w:rPr>
                <w:rFonts w:hint="eastAsia" w:ascii="仿宋" w:hAnsi="仿宋" w:eastAsia="仿宋" w:cs="仿宋"/>
                <w:sz w:val="21"/>
                <w:szCs w:val="21"/>
                <w:highlight w:val="none"/>
              </w:rPr>
              <w:t>（Ⅰ</w:t>
            </w:r>
            <w:r>
              <w:rPr>
                <w:rFonts w:hint="eastAsia" w:ascii="仿宋" w:hAnsi="仿宋" w:eastAsia="仿宋" w:cs="仿宋"/>
                <w:sz w:val="21"/>
                <w:szCs w:val="21"/>
                <w:highlight w:val="none"/>
                <w:vertAlign w:val="subscript"/>
              </w:rPr>
              <w:t>2</w:t>
            </w:r>
            <w:r>
              <w:rPr>
                <w:rFonts w:hint="eastAsia" w:ascii="仿宋" w:hAnsi="仿宋" w:eastAsia="仿宋" w:cs="仿宋"/>
                <w:sz w:val="21"/>
                <w:szCs w:val="21"/>
                <w:highlight w:val="none"/>
              </w:rPr>
              <w:t>）</w:t>
            </w:r>
          </w:p>
        </w:tc>
        <w:tc>
          <w:tcPr>
            <w:tcW w:w="2137"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3.9658</w:t>
            </w:r>
          </w:p>
        </w:tc>
        <w:tc>
          <w:tcPr>
            <w:tcW w:w="1826"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较轻</w:t>
            </w:r>
          </w:p>
        </w:tc>
        <w:tc>
          <w:tcPr>
            <w:tcW w:w="155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严重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00"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p>
        </w:tc>
        <w:tc>
          <w:tcPr>
            <w:tcW w:w="23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sz w:val="21"/>
                <w:szCs w:val="21"/>
                <w:highlight w:val="none"/>
                <w:lang w:val="en-US" w:eastAsia="zh-CN"/>
              </w:rPr>
              <w:t>延深开采最终采坑</w:t>
            </w:r>
            <w:r>
              <w:rPr>
                <w:rFonts w:hint="eastAsia" w:ascii="仿宋" w:hAnsi="仿宋" w:eastAsia="仿宋" w:cs="仿宋"/>
                <w:sz w:val="21"/>
                <w:szCs w:val="21"/>
                <w:highlight w:val="none"/>
              </w:rPr>
              <w:t>（Ⅰ</w:t>
            </w:r>
            <w:r>
              <w:rPr>
                <w:rFonts w:hint="eastAsia" w:ascii="仿宋" w:hAnsi="仿宋" w:eastAsia="仿宋" w:cs="仿宋"/>
                <w:sz w:val="21"/>
                <w:szCs w:val="21"/>
                <w:highlight w:val="none"/>
                <w:vertAlign w:val="subscript"/>
              </w:rPr>
              <w:t>3</w:t>
            </w:r>
            <w:r>
              <w:rPr>
                <w:rFonts w:hint="eastAsia" w:ascii="仿宋" w:hAnsi="仿宋" w:eastAsia="仿宋" w:cs="仿宋"/>
                <w:sz w:val="21"/>
                <w:szCs w:val="21"/>
                <w:highlight w:val="none"/>
              </w:rPr>
              <w:t>）</w:t>
            </w:r>
          </w:p>
        </w:tc>
        <w:tc>
          <w:tcPr>
            <w:tcW w:w="2137"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0.2182</w:t>
            </w:r>
          </w:p>
        </w:tc>
        <w:tc>
          <w:tcPr>
            <w:tcW w:w="1826"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较轻</w:t>
            </w:r>
          </w:p>
        </w:tc>
        <w:tc>
          <w:tcPr>
            <w:tcW w:w="155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严重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00"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次重点防治区</w:t>
            </w:r>
            <w:r>
              <w:rPr>
                <w:rFonts w:hint="eastAsia" w:ascii="仿宋" w:hAnsi="仿宋" w:eastAsia="仿宋" w:cs="仿宋"/>
                <w:sz w:val="21"/>
                <w:szCs w:val="21"/>
                <w:highlight w:val="none"/>
              </w:rPr>
              <w:t>（Ⅱ）</w:t>
            </w:r>
          </w:p>
        </w:tc>
        <w:tc>
          <w:tcPr>
            <w:tcW w:w="23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sz w:val="21"/>
                <w:szCs w:val="21"/>
                <w:highlight w:val="none"/>
                <w:lang w:val="en-US" w:eastAsia="zh-CN"/>
              </w:rPr>
              <w:t>工业场地</w:t>
            </w:r>
            <w:r>
              <w:rPr>
                <w:rFonts w:hint="eastAsia" w:ascii="仿宋" w:hAnsi="仿宋" w:eastAsia="仿宋" w:cs="仿宋"/>
                <w:sz w:val="21"/>
                <w:szCs w:val="21"/>
                <w:highlight w:val="none"/>
              </w:rPr>
              <w:t>（Ⅱ</w:t>
            </w:r>
            <w:r>
              <w:rPr>
                <w:rFonts w:hint="eastAsia" w:ascii="仿宋" w:hAnsi="仿宋" w:eastAsia="仿宋" w:cs="仿宋"/>
                <w:sz w:val="21"/>
                <w:szCs w:val="21"/>
                <w:highlight w:val="none"/>
                <w:vertAlign w:val="subscript"/>
              </w:rPr>
              <w:t>1</w:t>
            </w:r>
            <w:r>
              <w:rPr>
                <w:rFonts w:hint="eastAsia" w:ascii="仿宋" w:hAnsi="仿宋" w:eastAsia="仿宋" w:cs="仿宋"/>
                <w:sz w:val="21"/>
                <w:szCs w:val="21"/>
                <w:highlight w:val="none"/>
              </w:rPr>
              <w:t>）</w:t>
            </w:r>
          </w:p>
        </w:tc>
        <w:tc>
          <w:tcPr>
            <w:tcW w:w="2137"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0.0138</w:t>
            </w:r>
          </w:p>
        </w:tc>
        <w:tc>
          <w:tcPr>
            <w:tcW w:w="1826"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较严重</w:t>
            </w:r>
          </w:p>
        </w:tc>
        <w:tc>
          <w:tcPr>
            <w:tcW w:w="1552"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较严重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00"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p>
        </w:tc>
        <w:tc>
          <w:tcPr>
            <w:tcW w:w="23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sz w:val="21"/>
                <w:szCs w:val="21"/>
                <w:highlight w:val="none"/>
                <w:lang w:val="en-US" w:eastAsia="zh-CN"/>
              </w:rPr>
              <w:t>储煤场</w:t>
            </w:r>
            <w:r>
              <w:rPr>
                <w:rFonts w:hint="eastAsia" w:ascii="仿宋" w:hAnsi="仿宋" w:eastAsia="仿宋" w:cs="仿宋"/>
                <w:sz w:val="21"/>
                <w:szCs w:val="21"/>
                <w:highlight w:val="none"/>
              </w:rPr>
              <w:t>（Ⅱ</w:t>
            </w:r>
            <w:r>
              <w:rPr>
                <w:rFonts w:hint="eastAsia" w:ascii="仿宋" w:hAnsi="仿宋" w:eastAsia="仿宋" w:cs="仿宋"/>
                <w:sz w:val="21"/>
                <w:szCs w:val="21"/>
                <w:highlight w:val="none"/>
                <w:vertAlign w:val="subscript"/>
              </w:rPr>
              <w:t>2</w:t>
            </w:r>
            <w:r>
              <w:rPr>
                <w:rFonts w:hint="eastAsia" w:ascii="仿宋" w:hAnsi="仿宋" w:eastAsia="仿宋" w:cs="仿宋"/>
                <w:sz w:val="21"/>
                <w:szCs w:val="21"/>
                <w:highlight w:val="none"/>
              </w:rPr>
              <w:t>）</w:t>
            </w:r>
          </w:p>
        </w:tc>
        <w:tc>
          <w:tcPr>
            <w:tcW w:w="2137"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0.0411</w:t>
            </w:r>
          </w:p>
        </w:tc>
        <w:tc>
          <w:tcPr>
            <w:tcW w:w="1826"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较轻</w:t>
            </w:r>
          </w:p>
        </w:tc>
        <w:tc>
          <w:tcPr>
            <w:tcW w:w="1552"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较严重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00"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一般防治区（Ⅲ）</w:t>
            </w:r>
          </w:p>
        </w:tc>
        <w:tc>
          <w:tcPr>
            <w:tcW w:w="23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sz w:val="21"/>
                <w:szCs w:val="21"/>
                <w:highlight w:val="none"/>
                <w:lang w:val="en-US" w:eastAsia="zh-CN"/>
              </w:rPr>
              <w:t>现状矿区道路</w:t>
            </w:r>
            <w:r>
              <w:rPr>
                <w:rFonts w:hint="eastAsia" w:ascii="仿宋" w:hAnsi="仿宋" w:eastAsia="仿宋" w:cs="仿宋"/>
                <w:sz w:val="21"/>
                <w:szCs w:val="21"/>
                <w:highlight w:val="none"/>
              </w:rPr>
              <w:t>（Ⅲ</w:t>
            </w:r>
            <w:r>
              <w:rPr>
                <w:rFonts w:hint="eastAsia" w:ascii="仿宋" w:hAnsi="仿宋" w:eastAsia="仿宋" w:cs="仿宋"/>
                <w:sz w:val="21"/>
                <w:szCs w:val="21"/>
                <w:highlight w:val="none"/>
                <w:vertAlign w:val="subscript"/>
              </w:rPr>
              <w:t>1</w:t>
            </w:r>
            <w:r>
              <w:rPr>
                <w:rFonts w:hint="eastAsia" w:ascii="仿宋" w:hAnsi="仿宋" w:eastAsia="仿宋" w:cs="仿宋"/>
                <w:sz w:val="21"/>
                <w:szCs w:val="21"/>
                <w:highlight w:val="none"/>
              </w:rPr>
              <w:t>）</w:t>
            </w:r>
          </w:p>
        </w:tc>
        <w:tc>
          <w:tcPr>
            <w:tcW w:w="2137"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0.0077</w:t>
            </w:r>
          </w:p>
        </w:tc>
        <w:tc>
          <w:tcPr>
            <w:tcW w:w="1826"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较轻</w:t>
            </w:r>
          </w:p>
        </w:tc>
        <w:tc>
          <w:tcPr>
            <w:tcW w:w="155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较轻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00"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p>
        </w:tc>
        <w:tc>
          <w:tcPr>
            <w:tcW w:w="23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sz w:val="21"/>
                <w:szCs w:val="21"/>
                <w:highlight w:val="none"/>
                <w:lang w:val="en-US" w:eastAsia="zh-CN"/>
              </w:rPr>
              <w:t>预测矿区道路</w:t>
            </w:r>
            <w:r>
              <w:rPr>
                <w:rFonts w:hint="eastAsia" w:ascii="仿宋" w:hAnsi="仿宋" w:eastAsia="仿宋" w:cs="仿宋"/>
                <w:sz w:val="21"/>
                <w:szCs w:val="21"/>
                <w:highlight w:val="none"/>
              </w:rPr>
              <w:t>（Ⅲ</w:t>
            </w:r>
            <w:r>
              <w:rPr>
                <w:rFonts w:hint="eastAsia" w:ascii="仿宋" w:hAnsi="仿宋" w:eastAsia="仿宋" w:cs="仿宋"/>
                <w:sz w:val="21"/>
                <w:szCs w:val="21"/>
                <w:highlight w:val="none"/>
                <w:vertAlign w:val="subscript"/>
              </w:rPr>
              <w:t>2</w:t>
            </w:r>
            <w:r>
              <w:rPr>
                <w:rFonts w:hint="eastAsia" w:ascii="仿宋" w:hAnsi="仿宋" w:eastAsia="仿宋" w:cs="仿宋"/>
                <w:sz w:val="21"/>
                <w:szCs w:val="21"/>
                <w:highlight w:val="none"/>
              </w:rPr>
              <w:t>）</w:t>
            </w:r>
          </w:p>
        </w:tc>
        <w:tc>
          <w:tcPr>
            <w:tcW w:w="2137"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0.0047</w:t>
            </w:r>
          </w:p>
        </w:tc>
        <w:tc>
          <w:tcPr>
            <w:tcW w:w="1826"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较轻</w:t>
            </w:r>
          </w:p>
        </w:tc>
        <w:tc>
          <w:tcPr>
            <w:tcW w:w="155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较轻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00"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p>
        </w:tc>
        <w:tc>
          <w:tcPr>
            <w:tcW w:w="23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评估区其余地段</w:t>
            </w:r>
          </w:p>
        </w:tc>
        <w:tc>
          <w:tcPr>
            <w:tcW w:w="2137"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0.6835</w:t>
            </w:r>
          </w:p>
        </w:tc>
        <w:tc>
          <w:tcPr>
            <w:tcW w:w="1826"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较轻</w:t>
            </w:r>
          </w:p>
        </w:tc>
        <w:tc>
          <w:tcPr>
            <w:tcW w:w="155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较轻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3488" w:type="dxa"/>
            <w:gridSpan w:val="2"/>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合计</w:t>
            </w:r>
          </w:p>
        </w:tc>
        <w:tc>
          <w:tcPr>
            <w:tcW w:w="2137"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6.1055</w:t>
            </w:r>
          </w:p>
        </w:tc>
        <w:tc>
          <w:tcPr>
            <w:tcW w:w="1826"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w:t>
            </w:r>
          </w:p>
        </w:tc>
        <w:tc>
          <w:tcPr>
            <w:tcW w:w="155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w:t>
            </w:r>
          </w:p>
        </w:tc>
      </w:tr>
    </w:tbl>
    <w:p>
      <w:pPr>
        <w:pageBreakBefore w:val="0"/>
        <w:wordWrap/>
        <w:topLinePunct w:val="0"/>
        <w:bidi w:val="0"/>
        <w:spacing w:line="360" w:lineRule="exact"/>
        <w:rPr>
          <w:rFonts w:hint="eastAsia" w:ascii="仿宋" w:hAnsi="仿宋" w:eastAsia="仿宋" w:cs="仿宋"/>
          <w:b/>
          <w:sz w:val="22"/>
          <w:szCs w:val="22"/>
          <w:highlight w:val="none"/>
        </w:rPr>
      </w:pPr>
      <w:r>
        <w:rPr>
          <w:rFonts w:hint="eastAsia" w:ascii="仿宋" w:hAnsi="仿宋" w:eastAsia="仿宋" w:cs="仿宋"/>
          <w:b/>
          <w:sz w:val="22"/>
          <w:szCs w:val="22"/>
          <w:highlight w:val="none"/>
        </w:rPr>
        <w:t>备注：</w:t>
      </w:r>
      <w:r>
        <w:rPr>
          <w:rFonts w:hint="eastAsia" w:ascii="仿宋" w:hAnsi="仿宋" w:eastAsia="仿宋" w:cs="仿宋"/>
          <w:b/>
          <w:sz w:val="22"/>
          <w:szCs w:val="22"/>
          <w:highlight w:val="none"/>
          <w:lang w:val="en-US" w:eastAsia="zh-CN"/>
        </w:rPr>
        <w:t>表土存放位于内排土场顶部平台上，因储煤场中有0.0259km</w:t>
      </w:r>
      <w:r>
        <w:rPr>
          <w:rFonts w:hint="eastAsia" w:ascii="仿宋" w:hAnsi="仿宋" w:eastAsia="仿宋" w:cs="仿宋"/>
          <w:b/>
          <w:sz w:val="22"/>
          <w:szCs w:val="22"/>
          <w:highlight w:val="none"/>
          <w:vertAlign w:val="superscript"/>
          <w:lang w:val="en-US" w:eastAsia="zh-CN"/>
        </w:rPr>
        <w:t>2</w:t>
      </w:r>
      <w:r>
        <w:rPr>
          <w:rFonts w:hint="eastAsia" w:ascii="仿宋" w:hAnsi="仿宋" w:eastAsia="仿宋" w:cs="仿宋"/>
          <w:b/>
          <w:sz w:val="22"/>
          <w:szCs w:val="22"/>
          <w:highlight w:val="none"/>
          <w:lang w:val="en-US" w:eastAsia="zh-CN"/>
        </w:rPr>
        <w:t>与外排土场重叠，合计总面积时，</w:t>
      </w:r>
      <w:r>
        <w:rPr>
          <w:rFonts w:hint="eastAsia" w:ascii="仿宋" w:hAnsi="仿宋" w:eastAsia="仿宋" w:cs="仿宋"/>
          <w:b/>
          <w:sz w:val="22"/>
          <w:szCs w:val="22"/>
          <w:highlight w:val="none"/>
        </w:rPr>
        <w:t>面积不进行累加。</w:t>
      </w:r>
    </w:p>
    <w:p>
      <w:pPr>
        <w:pageBreakBefore w:val="0"/>
        <w:wordWrap/>
        <w:topLinePunct w:val="0"/>
        <w:bidi w:val="0"/>
        <w:spacing w:line="360" w:lineRule="exact"/>
        <w:rPr>
          <w:rFonts w:hint="eastAsia" w:ascii="仿宋" w:hAnsi="仿宋" w:eastAsia="仿宋" w:cs="仿宋"/>
          <w:b/>
          <w:sz w:val="28"/>
          <w:szCs w:val="28"/>
          <w:highlight w:val="none"/>
        </w:rPr>
      </w:pP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1、重点防治区（Ⅰ）</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（1）延深开采外排土场防治亚区（Ⅰ1）</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延深开采外排土场防治亚区面积1.1976km2。该区可能引发滑坡地质灾害，影响程度较严重；对含水层的影响程度较轻；对地形地貌景观影响程度严重；对水土环境污染程度较轻；对土地资源造成重度损毁。</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延深开采外排土场采取的防治措施包括监测预警措施、工程措施和生物措施。延深开采外排土场排弃过程中，对边坡进行监测，及时清除危险体，合理控制边坡角，要求边坡控制在25°以内；延深开采外排土场压占前，对拟损毁地表熟土进行剥离，集中堆放；延深开采外排土场排弃到界后，对其进行覆土、平整、设置挡水围堰、设置沙障，然后人工种草、种树，恢复地表植被，并且对恢复的植被进行管护。根据矿山开采计划及开采时间，矿山达产1年后可排弃到界，确定具体恢复治理时间为2025年1月—2028年12月。</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（2）延深开采内排土场防治亚区（Ⅰ2）</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延深开采内排土场防治亚区面积3.9658km2。该区可能引发崩塌、滑坡及地面塌陷地质灾害，影响程度严重；对含水层的影响程度严重；对地形地貌景观影响程度严重；对水土环境污染程度较轻；对土地资源造成重度损毁。</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延深开采内排土场采取的防治措施包括监测预警措施、工程措施和生物措施。一采区延深开采区露天采场在剥离过程中，内排土场在排弃过程中，对边帮（坡）进行监测，及时清除危岩体，合理控制边帮（坡）角，要求边坡控制在25°以内；一采区延深开采挖损前，对地表熟土进行剥离，集中堆放；定期进行地下水位监测、地表水水质检测；待内排土场排弃到界后，对其进行覆土、平整、设置围梗、设置沙障、修建道路，然后人工种草、种树，恢复地表植被，并且对恢复的植被进行管护。根据矿山开采计划及开采时间，确定具体恢复治理时间为2026年1月—2035年12月。</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（3）延深开采最终采坑防治亚区（Ⅰ3）</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延深开采最终采坑防治亚区面积0.2182km2。该区可能引发崩塌、滑坡地质灾害，影响程度严重；对含水层的影响程度严重；对地形地貌景观影响程度严重；对水土环境污染程度较轻；对土地资源造成重度损毁。</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延深开采最终采坑采取的防治措施包括监测预警措施、工程措施和生物措施。最终采坑外围设置网围栏和警示牌，对开采边帮进行监测，及时对边帮危岩体进行清除；采坑挖损前，对地表熟土进行剥离，集中堆放；对含水层的影响破坏是无法恢复的，只能采取必要的措施使其达到一个新的平衡状态，生产期间定期进行地下水位监测和地表水水质检测，矿山闭坑后自然恢复地下水位；设计采取的措施为掩埋出露煤层、覆土、平整，然后人工种草，恢复地表植被，并且对恢复的植被进行管护。根据矿山开采计划及开采时间，确定具体恢复治理时间为2033年1月—2035年12月。</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2、次重点防治区（Ⅱ）</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（1）储煤场（Ⅱ1）</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储煤场防治亚区面积0.0400km2，该区地质灾害不发育；对含水层的影响程度较轻；对地形地貌景观影响程度较严重；对水土环境污染程度较轻；对土地资源造成中度损毁。</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储煤场采取的防治措施主要为工程措施和生物措施，矿山开采结束后，设计对场地内的建筑物进行拆除、清运、覆土、平整和恢复植被，并且对恢复的植被进行管护。根据矿山开采计划及开采时间，确定具体恢复治理时间为2033年1月—2035年12月。</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（2）工业场地（Ⅱ2）</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工业场地防治亚区面积0.0138km2，该区地质灾害不发育，影响程度较轻；对含水层的影响程度较轻；对地形地貌景观影响程度较严重；对水土环境污染程度较轻；对土地资源造成重度损毁。</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工业场地采取的防治措施主要为工程措施，矿山开采结束后，设计对场地内的建筑物进行拆除、清运、覆土、平整和恢复植被，并且对恢复的植被进行管护。根据矿山开采计划及开采时间，确定具体恢复治理时间为2033年1月—2035年12月。</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（3）表土存放区（Ⅱ4）</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表土存放区防治亚区面积0.0243km2，该区地质灾害不发育，影响程度较轻；对含水层的影响程度较轻；对地形地貌景观影响程度较严重；对水土环境污染程度较轻；对土地资源造成中度损毁。</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由于表土存放区位于露天采场范围内，治理工程这里不在计算，采取的防治措施主要为监测措施，表土堆放过程中，对边坡进行监测，及时清除危岩体，合理控制边坡角，要求边坡控制在25°以内。</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3、一般防治区（Ⅲ）</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（1）现状矿区道路防治亚区（Ⅲ3）</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现状矿区道路防治亚区面积0.0077km2，该区地质灾害不发育，影响程度较轻；对含水层的影响程度较轻；对地形地貌景观影响程度较轻；对水土环境污染程度较轻；对土地资源造成重度损毁。</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现状矿区道路采取的防治措施主要为工程措施和生物措施。现状矿区道路为混凝土路面，矿山闭坑后，对水泥路进行拆除、清运、覆土、平整，然后人工种草，恢复地表植被，并且对恢复的植被进行管护。根据矿山开采计划及开采时间，确定具体恢复治理时间为确定具体恢复治理时间为2033年1月—2035年12月。</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（2）预测矿区道路防治亚区（Ⅲ2）</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预测矿区道路防治亚区面积0.0047km2，该区地质灾害不发育，影响程度较轻；对含水层的影响程度较轻；对地形地貌景观影响程度较轻；对水土环境污染程度较轻；对土地资源造成重度</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预测矿区道路采取的防治措施主要为工程措施和生物措施。预测矿区道路为混凝土路面，矿山闭坑后，对水泥路进行拆除、清运、覆土、平整，然后人工种草，恢复地表植被，并且对恢复的植被进行管护。根据矿山开采计划及开采时间，确定具体恢复治理时间为确定具体恢复治理时间为2033年1月—2035年12月。</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（3）评估区其余地段</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评估区其余地段主要为矿区范围内的不开采区域，其占地面积为0.6835km2。该区域预测评估为矿山地质环境影响程度较轻区。主要采取保护措施，不随意破坏该地段土地植被，尽可能保持该区原始地形地貌景观。</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综上所述，鑫源煤矿矿山地质环境保护与土地复垦分区说明见表3-19。</w:t>
      </w:r>
    </w:p>
    <w:p>
      <w:pPr>
        <w:pageBreakBefore w:val="0"/>
        <w:wordWrap/>
        <w:topLinePunct w:val="0"/>
        <w:bidi w:val="0"/>
        <w:spacing w:line="360" w:lineRule="exact"/>
        <w:ind w:firstLine="562" w:firstLineChars="200"/>
        <w:jc w:val="center"/>
        <w:rPr>
          <w:rFonts w:hint="eastAsia" w:ascii="仿宋" w:hAnsi="仿宋" w:eastAsia="仿宋" w:cs="仿宋"/>
          <w:b/>
          <w:sz w:val="28"/>
          <w:szCs w:val="28"/>
          <w:highlight w:val="none"/>
        </w:rPr>
      </w:pPr>
      <w:bookmarkStart w:id="11" w:name="_Toc3974981"/>
      <w:r>
        <w:rPr>
          <w:rFonts w:hint="eastAsia" w:ascii="仿宋" w:hAnsi="仿宋" w:eastAsia="仿宋" w:cs="仿宋"/>
          <w:b/>
          <w:sz w:val="28"/>
          <w:szCs w:val="28"/>
          <w:highlight w:val="none"/>
        </w:rPr>
        <w:t xml:space="preserve"> </w:t>
      </w:r>
    </w:p>
    <w:p>
      <w:pPr>
        <w:pageBreakBefore w:val="0"/>
        <w:wordWrap/>
        <w:topLinePunct w:val="0"/>
        <w:bidi w:val="0"/>
        <w:spacing w:line="360" w:lineRule="exact"/>
        <w:jc w:val="both"/>
        <w:rPr>
          <w:rFonts w:hint="eastAsia" w:ascii="仿宋" w:hAnsi="仿宋" w:eastAsia="仿宋" w:cs="仿宋"/>
          <w:b/>
          <w:sz w:val="28"/>
          <w:szCs w:val="28"/>
          <w:highlight w:val="none"/>
          <w:lang w:val="en-US" w:eastAsia="zh-CN"/>
        </w:rPr>
      </w:pPr>
      <w:r>
        <w:rPr>
          <w:rFonts w:hint="eastAsia" w:ascii="仿宋" w:hAnsi="仿宋" w:eastAsia="仿宋" w:cs="仿宋"/>
          <w:b/>
          <w:sz w:val="28"/>
          <w:szCs w:val="28"/>
          <w:highlight w:val="none"/>
          <w:lang w:val="en-US" w:eastAsia="zh-CN"/>
        </w:rPr>
        <w:t>方案服务期内</w:t>
      </w:r>
      <w:r>
        <w:rPr>
          <w:rFonts w:hint="eastAsia" w:ascii="仿宋" w:hAnsi="仿宋" w:eastAsia="仿宋" w:cs="仿宋"/>
          <w:b/>
          <w:sz w:val="28"/>
          <w:szCs w:val="28"/>
          <w:highlight w:val="none"/>
        </w:rPr>
        <w:t xml:space="preserve">矿山地质环境保护与土地复垦分区表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表3-1</w:t>
      </w:r>
      <w:r>
        <w:rPr>
          <w:rFonts w:hint="eastAsia" w:ascii="仿宋" w:hAnsi="仿宋" w:eastAsia="仿宋" w:cs="仿宋"/>
          <w:b/>
          <w:sz w:val="28"/>
          <w:szCs w:val="28"/>
          <w:highlight w:val="none"/>
          <w:lang w:val="en-US" w:eastAsia="zh-CN"/>
        </w:rPr>
        <w:t>9</w:t>
      </w:r>
    </w:p>
    <w:tbl>
      <w:tblPr>
        <w:tblStyle w:val="9"/>
        <w:tblW w:w="900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1"/>
        <w:gridCol w:w="1088"/>
        <w:gridCol w:w="1055"/>
        <w:gridCol w:w="2650"/>
        <w:gridCol w:w="34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3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分区名称</w:t>
            </w:r>
          </w:p>
        </w:tc>
        <w:tc>
          <w:tcPr>
            <w:tcW w:w="10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亚区名称</w:t>
            </w:r>
          </w:p>
        </w:tc>
        <w:tc>
          <w:tcPr>
            <w:tcW w:w="105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面积 (km</w:t>
            </w:r>
            <w:r>
              <w:rPr>
                <w:rFonts w:hint="eastAsia" w:ascii="仿宋" w:hAnsi="仿宋" w:eastAsia="仿宋" w:cs="仿宋"/>
                <w:color w:val="auto"/>
                <w:sz w:val="21"/>
                <w:szCs w:val="21"/>
                <w:highlight w:val="none"/>
                <w:vertAlign w:val="superscript"/>
              </w:rPr>
              <w:t>2</w:t>
            </w:r>
            <w:r>
              <w:rPr>
                <w:rFonts w:hint="eastAsia" w:ascii="仿宋" w:hAnsi="仿宋" w:eastAsia="仿宋" w:cs="仿宋"/>
                <w:color w:val="auto"/>
                <w:sz w:val="21"/>
                <w:szCs w:val="21"/>
                <w:highlight w:val="none"/>
              </w:rPr>
              <w:t>)</w:t>
            </w:r>
          </w:p>
        </w:tc>
        <w:tc>
          <w:tcPr>
            <w:tcW w:w="2650"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预测的矿山地质环境问题</w:t>
            </w:r>
          </w:p>
        </w:tc>
        <w:tc>
          <w:tcPr>
            <w:tcW w:w="3479"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防治措施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31"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重点防治区</w:t>
            </w:r>
            <w:r>
              <w:rPr>
                <w:rFonts w:hint="eastAsia" w:ascii="仿宋" w:hAnsi="仿宋" w:eastAsia="仿宋" w:cs="仿宋"/>
                <w:sz w:val="21"/>
                <w:szCs w:val="21"/>
                <w:highlight w:val="none"/>
              </w:rPr>
              <w:t>Ⅰ</w:t>
            </w:r>
          </w:p>
        </w:tc>
        <w:tc>
          <w:tcPr>
            <w:tcW w:w="10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延深开采外</w:t>
            </w:r>
            <w:r>
              <w:rPr>
                <w:rFonts w:hint="eastAsia" w:ascii="仿宋" w:hAnsi="仿宋" w:eastAsia="仿宋" w:cs="仿宋"/>
                <w:color w:val="auto"/>
                <w:sz w:val="21"/>
                <w:szCs w:val="21"/>
                <w:highlight w:val="none"/>
              </w:rPr>
              <w:t>排土场（</w:t>
            </w:r>
            <w:r>
              <w:rPr>
                <w:rFonts w:hint="eastAsia" w:ascii="仿宋" w:hAnsi="仿宋" w:eastAsia="仿宋" w:cs="仿宋"/>
                <w:sz w:val="21"/>
                <w:szCs w:val="21"/>
                <w:highlight w:val="none"/>
              </w:rPr>
              <w:t>Ⅰ</w:t>
            </w:r>
            <w:r>
              <w:rPr>
                <w:rFonts w:hint="eastAsia" w:ascii="仿宋" w:hAnsi="仿宋" w:eastAsia="仿宋" w:cs="仿宋"/>
                <w:sz w:val="21"/>
                <w:szCs w:val="21"/>
                <w:highlight w:val="none"/>
                <w:vertAlign w:val="subscript"/>
              </w:rPr>
              <w:t>1</w:t>
            </w:r>
            <w:r>
              <w:rPr>
                <w:rFonts w:hint="eastAsia" w:ascii="仿宋" w:hAnsi="仿宋" w:eastAsia="仿宋" w:cs="仿宋"/>
                <w:color w:val="auto"/>
                <w:sz w:val="21"/>
                <w:szCs w:val="21"/>
                <w:highlight w:val="none"/>
              </w:rPr>
              <w:t>）</w:t>
            </w:r>
          </w:p>
        </w:tc>
        <w:tc>
          <w:tcPr>
            <w:tcW w:w="105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1.1</w:t>
            </w:r>
            <w:r>
              <w:rPr>
                <w:rFonts w:hint="eastAsia" w:ascii="仿宋" w:hAnsi="仿宋" w:eastAsia="仿宋" w:cs="仿宋"/>
                <w:color w:val="auto"/>
                <w:sz w:val="21"/>
                <w:szCs w:val="21"/>
                <w:highlight w:val="none"/>
                <w:lang w:val="en-US" w:eastAsia="zh-CN"/>
              </w:rPr>
              <w:t>976</w:t>
            </w:r>
          </w:p>
        </w:tc>
        <w:tc>
          <w:tcPr>
            <w:tcW w:w="2650"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该区</w:t>
            </w:r>
            <w:r>
              <w:rPr>
                <w:rFonts w:hint="eastAsia" w:ascii="仿宋" w:hAnsi="仿宋" w:eastAsia="仿宋" w:cs="仿宋"/>
                <w:color w:val="auto"/>
                <w:sz w:val="21"/>
                <w:szCs w:val="21"/>
                <w:highlight w:val="none"/>
                <w:lang w:val="en-US" w:eastAsia="zh-CN"/>
              </w:rPr>
              <w:t>存在滑坡地质灾害，</w:t>
            </w:r>
            <w:r>
              <w:rPr>
                <w:rFonts w:hint="eastAsia" w:ascii="仿宋" w:hAnsi="仿宋" w:eastAsia="仿宋" w:cs="仿宋"/>
                <w:color w:val="auto"/>
                <w:sz w:val="21"/>
                <w:szCs w:val="21"/>
                <w:highlight w:val="none"/>
              </w:rPr>
              <w:t>影响程度</w:t>
            </w:r>
            <w:r>
              <w:rPr>
                <w:rFonts w:hint="eastAsia" w:ascii="仿宋" w:hAnsi="仿宋" w:eastAsia="仿宋" w:cs="仿宋"/>
                <w:color w:val="auto"/>
                <w:sz w:val="21"/>
                <w:szCs w:val="21"/>
                <w:highlight w:val="none"/>
                <w:lang w:val="en-US" w:eastAsia="zh-CN"/>
              </w:rPr>
              <w:t>较</w:t>
            </w:r>
            <w:r>
              <w:rPr>
                <w:rFonts w:hint="eastAsia" w:ascii="仿宋" w:hAnsi="仿宋" w:eastAsia="仿宋" w:cs="仿宋"/>
                <w:color w:val="auto"/>
                <w:sz w:val="21"/>
                <w:szCs w:val="21"/>
                <w:highlight w:val="none"/>
              </w:rPr>
              <w:t>严重；对地形地貌景观影响程度严重；对含水层影响程度严重；对水土环境影响程度较轻，对土地造成重度损毁。</w:t>
            </w:r>
          </w:p>
        </w:tc>
        <w:tc>
          <w:tcPr>
            <w:tcW w:w="3479"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both"/>
              <w:rPr>
                <w:rFonts w:hint="eastAsia" w:ascii="仿宋" w:hAnsi="仿宋" w:eastAsia="仿宋" w:cs="仿宋"/>
                <w:color w:val="auto"/>
                <w:sz w:val="21"/>
                <w:szCs w:val="21"/>
                <w:highlight w:val="none"/>
              </w:rPr>
            </w:pPr>
            <w:r>
              <w:rPr>
                <w:rFonts w:hint="eastAsia" w:ascii="仿宋" w:hAnsi="仿宋" w:eastAsia="仿宋" w:cs="仿宋"/>
                <w:sz w:val="21"/>
                <w:szCs w:val="21"/>
                <w:highlight w:val="none"/>
                <w:lang w:val="en-US" w:eastAsia="zh-CN"/>
              </w:rPr>
              <w:t>表土剥离，压占前，对拟损毁的区域进行表土剥离并集中堆放在表土存放区；</w:t>
            </w:r>
            <w:r>
              <w:rPr>
                <w:rFonts w:hint="eastAsia" w:ascii="仿宋" w:hAnsi="仿宋" w:eastAsia="仿宋" w:cs="仿宋"/>
                <w:sz w:val="21"/>
                <w:szCs w:val="21"/>
                <w:highlight w:val="none"/>
              </w:rPr>
              <w:t>监测，及时清除危险体；对其上部覆土、平整、设置挡水围堰、设置沙障、种草、种树及植被管护。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31"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p>
        </w:tc>
        <w:tc>
          <w:tcPr>
            <w:tcW w:w="10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延深开采</w:t>
            </w:r>
            <w:r>
              <w:rPr>
                <w:rFonts w:hint="eastAsia" w:ascii="仿宋" w:hAnsi="仿宋" w:eastAsia="仿宋" w:cs="仿宋"/>
                <w:color w:val="auto"/>
                <w:sz w:val="21"/>
                <w:szCs w:val="21"/>
                <w:highlight w:val="none"/>
              </w:rPr>
              <w:t>内排土场（</w:t>
            </w:r>
            <w:r>
              <w:rPr>
                <w:rFonts w:hint="eastAsia" w:ascii="仿宋" w:hAnsi="仿宋" w:eastAsia="仿宋" w:cs="仿宋"/>
                <w:sz w:val="21"/>
                <w:szCs w:val="21"/>
                <w:highlight w:val="none"/>
              </w:rPr>
              <w:t>Ⅰ</w:t>
            </w:r>
            <w:r>
              <w:rPr>
                <w:rFonts w:hint="eastAsia" w:ascii="仿宋" w:hAnsi="仿宋" w:eastAsia="仿宋" w:cs="仿宋"/>
                <w:sz w:val="21"/>
                <w:szCs w:val="21"/>
                <w:highlight w:val="none"/>
                <w:vertAlign w:val="subscript"/>
                <w:lang w:val="en-US" w:eastAsia="zh-CN"/>
              </w:rPr>
              <w:t>2</w:t>
            </w:r>
            <w:r>
              <w:rPr>
                <w:rFonts w:hint="eastAsia" w:ascii="仿宋" w:hAnsi="仿宋" w:eastAsia="仿宋" w:cs="仿宋"/>
                <w:color w:val="auto"/>
                <w:sz w:val="21"/>
                <w:szCs w:val="21"/>
                <w:highlight w:val="none"/>
              </w:rPr>
              <w:t>）</w:t>
            </w:r>
          </w:p>
        </w:tc>
        <w:tc>
          <w:tcPr>
            <w:tcW w:w="105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0.5597</w:t>
            </w:r>
          </w:p>
        </w:tc>
        <w:tc>
          <w:tcPr>
            <w:tcW w:w="2650"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该区存在崩塌（滑坡）</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地面塌陷</w:t>
            </w:r>
            <w:r>
              <w:rPr>
                <w:rFonts w:hint="eastAsia" w:ascii="仿宋" w:hAnsi="仿宋" w:eastAsia="仿宋" w:cs="仿宋"/>
                <w:color w:val="auto"/>
                <w:sz w:val="21"/>
                <w:szCs w:val="21"/>
                <w:highlight w:val="none"/>
              </w:rPr>
              <w:t>地质灾害，影响程度严重；对地形地貌景观影响程度严重；对含水层影响程度严重；对水土环境影响程度较轻，对土地造成重度损毁。</w:t>
            </w:r>
          </w:p>
        </w:tc>
        <w:tc>
          <w:tcPr>
            <w:tcW w:w="3479"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sz w:val="21"/>
                <w:szCs w:val="21"/>
                <w:highlight w:val="none"/>
              </w:rPr>
            </w:pPr>
            <w:r>
              <w:rPr>
                <w:rFonts w:hint="eastAsia" w:ascii="仿宋" w:hAnsi="仿宋" w:eastAsia="仿宋" w:cs="仿宋"/>
                <w:sz w:val="21"/>
                <w:szCs w:val="21"/>
                <w:highlight w:val="none"/>
              </w:rPr>
              <w:t>表土剥离，露天采场挖损前进行表土剥离并集中堆放在表土存放区；监测，及时清除危险边坡体；内排结束后，对其上部覆土、平整、设置挡水围堰、设置沙障、种草、种树及植被管护。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31"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p>
        </w:tc>
        <w:tc>
          <w:tcPr>
            <w:tcW w:w="10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延深开采</w:t>
            </w:r>
            <w:r>
              <w:rPr>
                <w:rFonts w:hint="eastAsia" w:ascii="仿宋" w:hAnsi="仿宋" w:eastAsia="仿宋" w:cs="仿宋"/>
                <w:color w:val="auto"/>
                <w:sz w:val="21"/>
                <w:szCs w:val="21"/>
                <w:highlight w:val="none"/>
              </w:rPr>
              <w:t>最终采坑（</w:t>
            </w:r>
            <w:r>
              <w:rPr>
                <w:rFonts w:hint="eastAsia" w:ascii="仿宋" w:hAnsi="仿宋" w:eastAsia="仿宋" w:cs="仿宋"/>
                <w:sz w:val="21"/>
                <w:szCs w:val="21"/>
                <w:highlight w:val="none"/>
              </w:rPr>
              <w:t>Ⅰ</w:t>
            </w:r>
            <w:r>
              <w:rPr>
                <w:rFonts w:hint="eastAsia" w:ascii="仿宋" w:hAnsi="仿宋" w:eastAsia="仿宋" w:cs="仿宋"/>
                <w:sz w:val="21"/>
                <w:szCs w:val="21"/>
                <w:highlight w:val="none"/>
                <w:vertAlign w:val="subscript"/>
                <w:lang w:val="en-US" w:eastAsia="zh-CN"/>
              </w:rPr>
              <w:t>3</w:t>
            </w:r>
            <w:r>
              <w:rPr>
                <w:rFonts w:hint="eastAsia" w:ascii="仿宋" w:hAnsi="仿宋" w:eastAsia="仿宋" w:cs="仿宋"/>
                <w:color w:val="auto"/>
                <w:sz w:val="21"/>
                <w:szCs w:val="21"/>
                <w:highlight w:val="none"/>
              </w:rPr>
              <w:t>）</w:t>
            </w:r>
          </w:p>
        </w:tc>
        <w:tc>
          <w:tcPr>
            <w:tcW w:w="105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0.1292</w:t>
            </w:r>
          </w:p>
        </w:tc>
        <w:tc>
          <w:tcPr>
            <w:tcW w:w="2650"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该区存在崩塌（滑坡）地质灾害，影响程度严重；对地形地貌景观影响程度严重；对含水层影响程度严重；对水土环境影响程度较轻，对土地造成重度损毁。</w:t>
            </w:r>
          </w:p>
        </w:tc>
        <w:tc>
          <w:tcPr>
            <w:tcW w:w="3479"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sz w:val="21"/>
                <w:szCs w:val="21"/>
                <w:highlight w:val="none"/>
              </w:rPr>
            </w:pPr>
            <w:r>
              <w:rPr>
                <w:rFonts w:hint="eastAsia" w:ascii="仿宋" w:hAnsi="仿宋" w:eastAsia="仿宋" w:cs="仿宋"/>
                <w:sz w:val="21"/>
                <w:szCs w:val="21"/>
                <w:highlight w:val="none"/>
              </w:rPr>
              <w:t>表土剥离，露天采场挖损前进行表土剥离并集中堆放在表土存放区；监测，及时清除危险边坡体；开采结束后，对采坑外围设置网围栏和警示牌，对</w:t>
            </w:r>
            <w:r>
              <w:rPr>
                <w:rFonts w:hint="eastAsia" w:ascii="仿宋" w:hAnsi="仿宋" w:eastAsia="仿宋" w:cs="仿宋"/>
                <w:sz w:val="21"/>
                <w:szCs w:val="21"/>
                <w:highlight w:val="none"/>
                <w:lang w:val="en-US" w:eastAsia="zh-CN"/>
              </w:rPr>
              <w:t>出露煤层进行掩埋、</w:t>
            </w:r>
            <w:r>
              <w:rPr>
                <w:rFonts w:hint="eastAsia" w:ascii="仿宋" w:hAnsi="仿宋" w:eastAsia="仿宋" w:cs="仿宋"/>
                <w:sz w:val="21"/>
                <w:szCs w:val="21"/>
                <w:highlight w:val="none"/>
              </w:rPr>
              <w:t>覆土、平整、种草、种树及植被管护。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31"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次重点防治区</w:t>
            </w:r>
            <w:r>
              <w:rPr>
                <w:rFonts w:hint="eastAsia" w:ascii="仿宋" w:hAnsi="仿宋" w:eastAsia="仿宋" w:cs="仿宋"/>
                <w:sz w:val="21"/>
                <w:szCs w:val="21"/>
                <w:highlight w:val="none"/>
              </w:rPr>
              <w:t>Ⅱ</w:t>
            </w:r>
          </w:p>
        </w:tc>
        <w:tc>
          <w:tcPr>
            <w:tcW w:w="10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储煤场</w:t>
            </w:r>
            <w:r>
              <w:rPr>
                <w:rFonts w:hint="eastAsia" w:ascii="仿宋" w:hAnsi="仿宋" w:eastAsia="仿宋" w:cs="仿宋"/>
                <w:sz w:val="21"/>
                <w:szCs w:val="21"/>
                <w:highlight w:val="none"/>
              </w:rPr>
              <w:t>（Ⅱ</w:t>
            </w:r>
            <w:r>
              <w:rPr>
                <w:rFonts w:hint="eastAsia" w:ascii="仿宋" w:hAnsi="仿宋" w:eastAsia="仿宋" w:cs="仿宋"/>
                <w:sz w:val="21"/>
                <w:szCs w:val="21"/>
                <w:highlight w:val="none"/>
                <w:vertAlign w:val="subscript"/>
              </w:rPr>
              <w:t>1</w:t>
            </w:r>
            <w:r>
              <w:rPr>
                <w:rFonts w:hint="eastAsia" w:ascii="仿宋" w:hAnsi="仿宋" w:eastAsia="仿宋" w:cs="仿宋"/>
                <w:sz w:val="21"/>
                <w:szCs w:val="21"/>
                <w:highlight w:val="none"/>
              </w:rPr>
              <w:t>）</w:t>
            </w:r>
          </w:p>
        </w:tc>
        <w:tc>
          <w:tcPr>
            <w:tcW w:w="105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0.0</w:t>
            </w:r>
            <w:r>
              <w:rPr>
                <w:rFonts w:hint="eastAsia" w:ascii="仿宋" w:hAnsi="仿宋" w:eastAsia="仿宋" w:cs="仿宋"/>
                <w:color w:val="auto"/>
                <w:sz w:val="21"/>
                <w:szCs w:val="21"/>
                <w:highlight w:val="none"/>
                <w:lang w:val="en-US" w:eastAsia="zh-CN"/>
              </w:rPr>
              <w:t>400</w:t>
            </w:r>
          </w:p>
        </w:tc>
        <w:tc>
          <w:tcPr>
            <w:tcW w:w="2650"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该区地质灾害不发育；对地形地貌景观影响程度较严重；对含水层影响程度较轻；对水土环境影响程度较轻，对土地造成中度损毁。</w:t>
            </w:r>
          </w:p>
        </w:tc>
        <w:tc>
          <w:tcPr>
            <w:tcW w:w="3479"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矿山开采结束后</w:t>
            </w:r>
            <w:r>
              <w:rPr>
                <w:rFonts w:hint="eastAsia" w:ascii="仿宋" w:hAnsi="仿宋" w:eastAsia="仿宋" w:cs="仿宋"/>
                <w:sz w:val="21"/>
                <w:szCs w:val="21"/>
                <w:highlight w:val="none"/>
              </w:rPr>
              <w:t>，对场地内的建筑物进行拆除、清运、覆土、平整、种草及植被管护。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31"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p>
        </w:tc>
        <w:tc>
          <w:tcPr>
            <w:tcW w:w="1088"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工业场地</w:t>
            </w:r>
            <w:r>
              <w:rPr>
                <w:rFonts w:hint="eastAsia" w:ascii="仿宋" w:hAnsi="仿宋" w:eastAsia="仿宋" w:cs="仿宋"/>
                <w:sz w:val="21"/>
                <w:szCs w:val="21"/>
                <w:highlight w:val="none"/>
              </w:rPr>
              <w:t>（Ⅱ</w:t>
            </w:r>
            <w:r>
              <w:rPr>
                <w:rFonts w:hint="eastAsia" w:ascii="仿宋" w:hAnsi="仿宋" w:eastAsia="仿宋" w:cs="仿宋"/>
                <w:sz w:val="21"/>
                <w:szCs w:val="21"/>
                <w:highlight w:val="none"/>
                <w:vertAlign w:val="subscript"/>
              </w:rPr>
              <w:t>2</w:t>
            </w:r>
            <w:r>
              <w:rPr>
                <w:rFonts w:hint="eastAsia" w:ascii="仿宋" w:hAnsi="仿宋" w:eastAsia="仿宋" w:cs="仿宋"/>
                <w:sz w:val="21"/>
                <w:szCs w:val="21"/>
                <w:highlight w:val="none"/>
              </w:rPr>
              <w:t>）</w:t>
            </w:r>
          </w:p>
        </w:tc>
        <w:tc>
          <w:tcPr>
            <w:tcW w:w="105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0.01</w:t>
            </w:r>
            <w:r>
              <w:rPr>
                <w:rFonts w:hint="eastAsia" w:ascii="仿宋" w:hAnsi="仿宋" w:eastAsia="仿宋" w:cs="仿宋"/>
                <w:color w:val="auto"/>
                <w:sz w:val="21"/>
                <w:szCs w:val="21"/>
                <w:highlight w:val="none"/>
                <w:lang w:val="en-US" w:eastAsia="zh-CN"/>
              </w:rPr>
              <w:t>38</w:t>
            </w:r>
          </w:p>
        </w:tc>
        <w:tc>
          <w:tcPr>
            <w:tcW w:w="2650"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该区地质灾害不发育；对地形地貌景观影响程度较严重；对含水层影响程度较轻；对水土环境影响程度较轻，对土地造成重度损毁。</w:t>
            </w:r>
          </w:p>
        </w:tc>
        <w:tc>
          <w:tcPr>
            <w:tcW w:w="3479"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矿山开采结束后</w:t>
            </w:r>
            <w:r>
              <w:rPr>
                <w:rFonts w:hint="eastAsia" w:ascii="仿宋" w:hAnsi="仿宋" w:eastAsia="仿宋" w:cs="仿宋"/>
                <w:sz w:val="21"/>
                <w:szCs w:val="21"/>
                <w:highlight w:val="none"/>
              </w:rPr>
              <w:t>，对场地内的建筑物进行拆除、清运、覆土、平整、种草及植被管护。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31"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p>
        </w:tc>
        <w:tc>
          <w:tcPr>
            <w:tcW w:w="1088" w:type="dxa"/>
            <w:vAlign w:val="center"/>
          </w:tcPr>
          <w:p>
            <w:pPr>
              <w:keepNext w:val="0"/>
              <w:keepLines w:val="0"/>
              <w:pageBreakBefore w:val="0"/>
              <w:suppressLineNumbers w:val="0"/>
              <w:tabs>
                <w:tab w:val="left" w:pos="0"/>
              </w:tabs>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表土存放区（Ⅱ</w:t>
            </w:r>
            <w:r>
              <w:rPr>
                <w:rFonts w:hint="eastAsia" w:ascii="仿宋" w:hAnsi="仿宋" w:eastAsia="仿宋" w:cs="仿宋"/>
                <w:sz w:val="21"/>
                <w:szCs w:val="21"/>
                <w:highlight w:val="none"/>
                <w:vertAlign w:val="subscript"/>
              </w:rPr>
              <w:t>4</w:t>
            </w:r>
            <w:r>
              <w:rPr>
                <w:rFonts w:hint="eastAsia" w:ascii="仿宋" w:hAnsi="仿宋" w:eastAsia="仿宋" w:cs="仿宋"/>
                <w:sz w:val="21"/>
                <w:szCs w:val="21"/>
                <w:highlight w:val="none"/>
              </w:rPr>
              <w:t>）</w:t>
            </w:r>
          </w:p>
        </w:tc>
        <w:tc>
          <w:tcPr>
            <w:tcW w:w="105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0.02</w:t>
            </w:r>
            <w:r>
              <w:rPr>
                <w:rFonts w:hint="eastAsia" w:ascii="仿宋" w:hAnsi="仿宋" w:eastAsia="仿宋" w:cs="仿宋"/>
                <w:color w:val="auto"/>
                <w:sz w:val="21"/>
                <w:szCs w:val="21"/>
                <w:highlight w:val="none"/>
                <w:lang w:val="en-US" w:eastAsia="zh-CN"/>
              </w:rPr>
              <w:t>43</w:t>
            </w:r>
          </w:p>
        </w:tc>
        <w:tc>
          <w:tcPr>
            <w:tcW w:w="2650"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该区引发的地质灾害影响程度较轻；对地形地貌景观影响程度较严重；对含水层影响程度较轻；对水土环境影响程度较轻，对土地造成中度损毁。</w:t>
            </w:r>
          </w:p>
        </w:tc>
        <w:tc>
          <w:tcPr>
            <w:tcW w:w="3479" w:type="dxa"/>
            <w:vAlign w:val="center"/>
          </w:tcPr>
          <w:p>
            <w:pPr>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sz w:val="21"/>
                <w:szCs w:val="21"/>
                <w:highlight w:val="none"/>
              </w:rPr>
            </w:pPr>
            <w:r>
              <w:rPr>
                <w:rFonts w:hint="eastAsia" w:ascii="仿宋" w:hAnsi="仿宋" w:eastAsia="仿宋" w:cs="仿宋"/>
                <w:sz w:val="21"/>
                <w:szCs w:val="21"/>
                <w:highlight w:val="none"/>
              </w:rPr>
              <w:t>监测，及时清除危险边坡体。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31"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一般防治区</w:t>
            </w:r>
          </w:p>
        </w:tc>
        <w:tc>
          <w:tcPr>
            <w:tcW w:w="1088" w:type="dxa"/>
            <w:vAlign w:val="center"/>
          </w:tcPr>
          <w:p>
            <w:pPr>
              <w:keepNext w:val="0"/>
              <w:keepLines w:val="0"/>
              <w:pageBreakBefore w:val="0"/>
              <w:suppressLineNumbers w:val="0"/>
              <w:tabs>
                <w:tab w:val="left" w:pos="0"/>
              </w:tabs>
              <w:wordWrap/>
              <w:topLinePunct w:val="0"/>
              <w:bidi w:val="0"/>
              <w:spacing w:before="0" w:beforeAutospacing="0" w:after="0" w:afterAutospacing="0" w:line="360" w:lineRule="exact"/>
              <w:ind w:left="0" w:leftChars="0" w:right="0" w:right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现状矿区道路（Ⅲ</w:t>
            </w:r>
            <w:r>
              <w:rPr>
                <w:rFonts w:hint="eastAsia" w:ascii="仿宋" w:hAnsi="仿宋" w:eastAsia="仿宋" w:cs="仿宋"/>
                <w:sz w:val="21"/>
                <w:szCs w:val="21"/>
                <w:highlight w:val="none"/>
                <w:vertAlign w:val="subscript"/>
                <w:lang w:val="en-US" w:eastAsia="zh-CN"/>
              </w:rPr>
              <w:t>1</w:t>
            </w:r>
            <w:r>
              <w:rPr>
                <w:rFonts w:hint="eastAsia" w:ascii="仿宋" w:hAnsi="仿宋" w:eastAsia="仿宋" w:cs="仿宋"/>
                <w:sz w:val="21"/>
                <w:szCs w:val="21"/>
                <w:highlight w:val="none"/>
              </w:rPr>
              <w:t>）</w:t>
            </w:r>
          </w:p>
        </w:tc>
        <w:tc>
          <w:tcPr>
            <w:tcW w:w="105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0.00</w:t>
            </w:r>
            <w:r>
              <w:rPr>
                <w:rFonts w:hint="eastAsia" w:ascii="仿宋" w:hAnsi="仿宋" w:eastAsia="仿宋" w:cs="仿宋"/>
                <w:color w:val="auto"/>
                <w:sz w:val="21"/>
                <w:szCs w:val="21"/>
                <w:highlight w:val="none"/>
                <w:lang w:val="en-US" w:eastAsia="zh-CN"/>
              </w:rPr>
              <w:t>77</w:t>
            </w:r>
          </w:p>
        </w:tc>
        <w:tc>
          <w:tcPr>
            <w:tcW w:w="2650"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该区地质灾害不发育；对地形地貌景观影响程度轻；对含水层影响程度较轻；对水土环境影响程度较轻，对土地造成重度损毁。</w:t>
            </w:r>
          </w:p>
        </w:tc>
        <w:tc>
          <w:tcPr>
            <w:tcW w:w="3479"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sz w:val="21"/>
                <w:szCs w:val="21"/>
                <w:highlight w:val="none"/>
              </w:rPr>
            </w:pPr>
            <w:r>
              <w:rPr>
                <w:rFonts w:hint="eastAsia" w:ascii="仿宋" w:hAnsi="仿宋" w:eastAsia="仿宋" w:cs="仿宋"/>
                <w:sz w:val="21"/>
                <w:szCs w:val="21"/>
                <w:highlight w:val="none"/>
              </w:rPr>
              <w:t>矿山开采结束后，对</w:t>
            </w:r>
            <w:r>
              <w:rPr>
                <w:rFonts w:hint="eastAsia" w:ascii="仿宋" w:hAnsi="仿宋" w:eastAsia="仿宋" w:cs="仿宋"/>
                <w:sz w:val="21"/>
                <w:szCs w:val="21"/>
                <w:highlight w:val="none"/>
                <w:lang w:val="en-US" w:eastAsia="zh-CN"/>
              </w:rPr>
              <w:t>路面进行拆除、清运、</w:t>
            </w:r>
            <w:r>
              <w:rPr>
                <w:rFonts w:hint="eastAsia" w:ascii="仿宋" w:hAnsi="仿宋" w:eastAsia="仿宋" w:cs="仿宋"/>
                <w:sz w:val="21"/>
                <w:szCs w:val="21"/>
                <w:highlight w:val="none"/>
              </w:rPr>
              <w:t>覆土、平整、种草及植被管护。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31"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p>
        </w:tc>
        <w:tc>
          <w:tcPr>
            <w:tcW w:w="1088" w:type="dxa"/>
            <w:vAlign w:val="center"/>
          </w:tcPr>
          <w:p>
            <w:pPr>
              <w:keepNext w:val="0"/>
              <w:keepLines w:val="0"/>
              <w:pageBreakBefore w:val="0"/>
              <w:suppressLineNumbers w:val="0"/>
              <w:tabs>
                <w:tab w:val="left" w:pos="0"/>
              </w:tabs>
              <w:wordWrap/>
              <w:topLinePunct w:val="0"/>
              <w:bidi w:val="0"/>
              <w:spacing w:before="0" w:beforeAutospacing="0" w:after="0" w:afterAutospacing="0" w:line="360" w:lineRule="exact"/>
              <w:ind w:left="0" w:leftChars="0" w:right="0" w:rightChars="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预测矿区道路（Ⅲ</w:t>
            </w:r>
            <w:r>
              <w:rPr>
                <w:rFonts w:hint="eastAsia" w:ascii="仿宋" w:hAnsi="仿宋" w:eastAsia="仿宋" w:cs="仿宋"/>
                <w:sz w:val="21"/>
                <w:szCs w:val="21"/>
                <w:highlight w:val="none"/>
                <w:vertAlign w:val="subscript"/>
                <w:lang w:val="en-US" w:eastAsia="zh-CN"/>
              </w:rPr>
              <w:t>2</w:t>
            </w:r>
            <w:r>
              <w:rPr>
                <w:rFonts w:hint="eastAsia" w:ascii="仿宋" w:hAnsi="仿宋" w:eastAsia="仿宋" w:cs="仿宋"/>
                <w:sz w:val="21"/>
                <w:szCs w:val="21"/>
                <w:highlight w:val="none"/>
              </w:rPr>
              <w:t>）</w:t>
            </w:r>
          </w:p>
        </w:tc>
        <w:tc>
          <w:tcPr>
            <w:tcW w:w="105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0.0</w:t>
            </w:r>
            <w:r>
              <w:rPr>
                <w:rFonts w:hint="eastAsia" w:ascii="仿宋" w:hAnsi="仿宋" w:eastAsia="仿宋" w:cs="仿宋"/>
                <w:color w:val="auto"/>
                <w:sz w:val="21"/>
                <w:szCs w:val="21"/>
                <w:highlight w:val="none"/>
                <w:lang w:val="en-US" w:eastAsia="zh-CN"/>
              </w:rPr>
              <w:t>047</w:t>
            </w:r>
          </w:p>
        </w:tc>
        <w:tc>
          <w:tcPr>
            <w:tcW w:w="2650"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p>
        </w:tc>
        <w:tc>
          <w:tcPr>
            <w:tcW w:w="3479"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31"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color w:val="auto"/>
                <w:sz w:val="21"/>
                <w:szCs w:val="21"/>
                <w:highlight w:val="none"/>
              </w:rPr>
            </w:pPr>
          </w:p>
        </w:tc>
        <w:tc>
          <w:tcPr>
            <w:tcW w:w="1088" w:type="dxa"/>
            <w:vAlign w:val="center"/>
          </w:tcPr>
          <w:p>
            <w:pPr>
              <w:keepNext w:val="0"/>
              <w:keepLines w:val="0"/>
              <w:pageBreakBefore w:val="0"/>
              <w:suppressLineNumbers w:val="0"/>
              <w:tabs>
                <w:tab w:val="left" w:pos="0"/>
              </w:tabs>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评估区其余地段（Ⅲ</w:t>
            </w:r>
            <w:r>
              <w:rPr>
                <w:rFonts w:hint="eastAsia" w:ascii="仿宋" w:hAnsi="仿宋" w:eastAsia="仿宋" w:cs="仿宋"/>
                <w:sz w:val="21"/>
                <w:szCs w:val="21"/>
                <w:highlight w:val="none"/>
                <w:vertAlign w:val="subscript"/>
                <w:lang w:val="en-US" w:eastAsia="zh-CN"/>
              </w:rPr>
              <w:t>3</w:t>
            </w:r>
            <w:r>
              <w:rPr>
                <w:rFonts w:hint="eastAsia" w:ascii="仿宋" w:hAnsi="仿宋" w:eastAsia="仿宋" w:cs="仿宋"/>
                <w:sz w:val="21"/>
                <w:szCs w:val="21"/>
                <w:highlight w:val="none"/>
              </w:rPr>
              <w:t>）</w:t>
            </w:r>
          </w:p>
        </w:tc>
        <w:tc>
          <w:tcPr>
            <w:tcW w:w="105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0.6835</w:t>
            </w:r>
          </w:p>
        </w:tc>
        <w:tc>
          <w:tcPr>
            <w:tcW w:w="2650" w:type="dxa"/>
            <w:vAlign w:val="center"/>
          </w:tcPr>
          <w:p>
            <w:pPr>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sz w:val="21"/>
                <w:szCs w:val="21"/>
                <w:highlight w:val="none"/>
              </w:rPr>
            </w:pPr>
            <w:r>
              <w:rPr>
                <w:rFonts w:hint="eastAsia" w:ascii="仿宋" w:hAnsi="仿宋" w:eastAsia="仿宋" w:cs="仿宋"/>
                <w:sz w:val="21"/>
                <w:szCs w:val="21"/>
                <w:highlight w:val="none"/>
              </w:rPr>
              <w:t>矿山地质环境影响程度较轻。</w:t>
            </w:r>
          </w:p>
        </w:tc>
        <w:tc>
          <w:tcPr>
            <w:tcW w:w="3479" w:type="dxa"/>
            <w:vAlign w:val="center"/>
          </w:tcPr>
          <w:p>
            <w:pPr>
              <w:keepNext w:val="0"/>
              <w:keepLines w:val="0"/>
              <w:pageBreakBefore w:val="0"/>
              <w:suppressLineNumbers w:val="0"/>
              <w:wordWrap/>
              <w:topLinePunct w:val="0"/>
              <w:bidi w:val="0"/>
              <w:spacing w:before="0" w:beforeAutospacing="0" w:after="0" w:afterAutospacing="0" w:line="360" w:lineRule="exact"/>
              <w:ind w:left="0" w:right="0"/>
              <w:rPr>
                <w:rFonts w:hint="eastAsia" w:ascii="仿宋" w:hAnsi="仿宋" w:eastAsia="仿宋" w:cs="仿宋"/>
                <w:sz w:val="21"/>
                <w:szCs w:val="21"/>
                <w:highlight w:val="none"/>
              </w:rPr>
            </w:pPr>
            <w:r>
              <w:rPr>
                <w:rFonts w:hint="eastAsia" w:ascii="仿宋" w:hAnsi="仿宋" w:eastAsia="仿宋" w:cs="仿宋"/>
                <w:sz w:val="21"/>
                <w:szCs w:val="21"/>
                <w:highlight w:val="none"/>
              </w:rPr>
              <w:t>保护，不随意破坏该区域土地资源及地形地貌景观。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819" w:type="dxa"/>
            <w:gridSpan w:val="2"/>
            <w:vAlign w:val="center"/>
          </w:tcPr>
          <w:p>
            <w:pPr>
              <w:keepNext w:val="0"/>
              <w:keepLines w:val="0"/>
              <w:pageBreakBefore w:val="0"/>
              <w:suppressLineNumbers w:val="0"/>
              <w:tabs>
                <w:tab w:val="left" w:pos="0"/>
              </w:tabs>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合计</w:t>
            </w:r>
          </w:p>
        </w:tc>
        <w:tc>
          <w:tcPr>
            <w:tcW w:w="105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6.10</w:t>
            </w:r>
            <w:r>
              <w:rPr>
                <w:rFonts w:hint="eastAsia" w:ascii="仿宋" w:hAnsi="仿宋" w:eastAsia="仿宋" w:cs="仿宋"/>
                <w:color w:val="auto"/>
                <w:sz w:val="21"/>
                <w:szCs w:val="21"/>
                <w:highlight w:val="none"/>
                <w:lang w:val="en-US" w:eastAsia="zh-CN"/>
              </w:rPr>
              <w:t>55</w:t>
            </w:r>
          </w:p>
        </w:tc>
        <w:tc>
          <w:tcPr>
            <w:tcW w:w="6129" w:type="dxa"/>
            <w:gridSpan w:val="2"/>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w:t>
            </w:r>
          </w:p>
        </w:tc>
      </w:tr>
    </w:tbl>
    <w:p>
      <w:pPr>
        <w:pageBreakBefore w:val="0"/>
        <w:wordWrap/>
        <w:topLinePunct w:val="0"/>
        <w:bidi w:val="0"/>
        <w:spacing w:line="360" w:lineRule="exact"/>
        <w:rPr>
          <w:rFonts w:hint="eastAsia" w:ascii="仿宋" w:hAnsi="仿宋" w:eastAsia="仿宋" w:cs="仿宋"/>
          <w:b/>
          <w:sz w:val="22"/>
          <w:szCs w:val="22"/>
          <w:highlight w:val="none"/>
        </w:rPr>
      </w:pPr>
      <w:r>
        <w:rPr>
          <w:rFonts w:hint="eastAsia" w:ascii="仿宋" w:hAnsi="仿宋" w:eastAsia="仿宋" w:cs="仿宋"/>
          <w:b/>
          <w:sz w:val="22"/>
          <w:szCs w:val="22"/>
          <w:highlight w:val="none"/>
        </w:rPr>
        <w:t>备注：</w:t>
      </w:r>
      <w:r>
        <w:rPr>
          <w:rFonts w:hint="eastAsia" w:ascii="仿宋" w:hAnsi="仿宋" w:eastAsia="仿宋" w:cs="仿宋"/>
          <w:b/>
          <w:sz w:val="22"/>
          <w:szCs w:val="22"/>
          <w:highlight w:val="none"/>
          <w:lang w:val="en-US" w:eastAsia="zh-CN"/>
        </w:rPr>
        <w:t>储煤场中有0.0259km</w:t>
      </w:r>
      <w:r>
        <w:rPr>
          <w:rFonts w:hint="eastAsia" w:ascii="仿宋" w:hAnsi="仿宋" w:eastAsia="仿宋" w:cs="仿宋"/>
          <w:b/>
          <w:sz w:val="22"/>
          <w:szCs w:val="22"/>
          <w:highlight w:val="none"/>
          <w:vertAlign w:val="superscript"/>
          <w:lang w:val="en-US" w:eastAsia="zh-CN"/>
        </w:rPr>
        <w:t>2</w:t>
      </w:r>
      <w:r>
        <w:rPr>
          <w:rFonts w:hint="eastAsia" w:ascii="仿宋" w:hAnsi="仿宋" w:eastAsia="仿宋" w:cs="仿宋"/>
          <w:b/>
          <w:sz w:val="22"/>
          <w:szCs w:val="22"/>
          <w:highlight w:val="none"/>
          <w:lang w:val="en-US" w:eastAsia="zh-CN"/>
        </w:rPr>
        <w:t>与外排土场重叠，</w:t>
      </w:r>
      <w:r>
        <w:rPr>
          <w:rFonts w:hint="eastAsia" w:ascii="仿宋" w:hAnsi="仿宋" w:eastAsia="仿宋" w:cs="仿宋"/>
          <w:b/>
          <w:sz w:val="22"/>
          <w:szCs w:val="22"/>
          <w:highlight w:val="none"/>
        </w:rPr>
        <w:t>表土存放区位于</w:t>
      </w:r>
      <w:r>
        <w:rPr>
          <w:rFonts w:hint="eastAsia" w:ascii="仿宋" w:hAnsi="仿宋" w:eastAsia="仿宋" w:cs="仿宋"/>
          <w:b/>
          <w:sz w:val="22"/>
          <w:szCs w:val="22"/>
          <w:highlight w:val="none"/>
          <w:lang w:val="en-US" w:eastAsia="zh-CN"/>
        </w:rPr>
        <w:t>内排土场顶部平台</w:t>
      </w:r>
      <w:r>
        <w:rPr>
          <w:rFonts w:hint="eastAsia" w:ascii="仿宋" w:hAnsi="仿宋" w:eastAsia="仿宋" w:cs="仿宋"/>
          <w:b/>
          <w:sz w:val="22"/>
          <w:szCs w:val="22"/>
          <w:highlight w:val="none"/>
        </w:rPr>
        <w:t>，合计总面积时，面积不进行累加。</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r>
        <w:rPr>
          <w:rFonts w:hint="eastAsia" w:ascii="仿宋" w:hAnsi="仿宋" w:eastAsia="仿宋" w:cs="仿宋"/>
          <w:b/>
          <w:sz w:val="32"/>
          <w:szCs w:val="32"/>
          <w:highlight w:val="none"/>
        </w:rPr>
        <w:t>二、土地复垦区与复垦责任范围</w:t>
      </w:r>
      <w:bookmarkEnd w:id="11"/>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（一）土地复垦区</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根据《土地复垦方案编制规程》（TD/T1031-2011），复垦区指项目区内生产建设项目损毁土地和永久性建设用地构成的区域。</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根据实地调查以及土地拟损毁预测分析，鑫源煤矿复垦区单元包括延深开采外排土场、延深开采内排土场、延深开采最终采坑、工业场地、储煤场、表土存放区、现状矿区道路和预测矿区道路，总面积为542.20hm2，详见表3-20。</w:t>
      </w:r>
    </w:p>
    <w:p>
      <w:pPr>
        <w:pageBreakBefore w:val="0"/>
        <w:wordWrap/>
        <w:topLinePunct w:val="0"/>
        <w:bidi w:val="0"/>
        <w:spacing w:line="360" w:lineRule="exact"/>
        <w:ind w:firstLine="562" w:firstLineChars="200"/>
        <w:rPr>
          <w:rFonts w:hint="eastAsia" w:ascii="仿宋" w:hAnsi="仿宋" w:eastAsia="仿宋" w:cs="仿宋"/>
          <w:b/>
          <w:sz w:val="28"/>
          <w:szCs w:val="28"/>
          <w:highlight w:val="none"/>
        </w:rPr>
      </w:pPr>
    </w:p>
    <w:p>
      <w:pPr>
        <w:pageBreakBefore w:val="0"/>
        <w:wordWrap/>
        <w:topLinePunct w:val="0"/>
        <w:bidi w:val="0"/>
        <w:spacing w:line="360" w:lineRule="exact"/>
        <w:ind w:firstLine="562" w:firstLineChars="200"/>
        <w:rPr>
          <w:rFonts w:hint="eastAsia" w:ascii="仿宋" w:hAnsi="仿宋" w:eastAsia="仿宋" w:cs="仿宋"/>
          <w:b/>
          <w:sz w:val="28"/>
          <w:szCs w:val="28"/>
          <w:highlight w:val="none"/>
        </w:rPr>
      </w:pPr>
    </w:p>
    <w:p>
      <w:pPr>
        <w:pageBreakBefore w:val="0"/>
        <w:wordWrap/>
        <w:topLinePunct w:val="0"/>
        <w:bidi w:val="0"/>
        <w:spacing w:line="360" w:lineRule="exact"/>
        <w:ind w:firstLine="562" w:firstLineChars="200"/>
        <w:rPr>
          <w:rFonts w:hint="eastAsia" w:ascii="仿宋" w:hAnsi="仿宋" w:eastAsia="仿宋" w:cs="仿宋"/>
          <w:b/>
          <w:sz w:val="28"/>
          <w:szCs w:val="28"/>
          <w:highlight w:val="none"/>
        </w:rPr>
      </w:pPr>
    </w:p>
    <w:p>
      <w:pPr>
        <w:pageBreakBefore w:val="0"/>
        <w:wordWrap/>
        <w:topLinePunct w:val="0"/>
        <w:bidi w:val="0"/>
        <w:spacing w:line="360" w:lineRule="exact"/>
        <w:ind w:firstLine="562" w:firstLineChars="200"/>
        <w:rPr>
          <w:rFonts w:hint="eastAsia" w:ascii="仿宋" w:hAnsi="仿宋" w:eastAsia="仿宋" w:cs="仿宋"/>
          <w:b/>
          <w:sz w:val="28"/>
          <w:szCs w:val="28"/>
          <w:highlight w:val="none"/>
          <w:lang w:val="en-US" w:eastAsia="zh-CN"/>
        </w:rPr>
      </w:pPr>
      <w:r>
        <w:rPr>
          <w:rFonts w:hint="eastAsia" w:ascii="仿宋" w:hAnsi="仿宋" w:eastAsia="仿宋" w:cs="仿宋"/>
          <w:b/>
          <w:sz w:val="28"/>
          <w:szCs w:val="28"/>
          <w:highlight w:val="none"/>
        </w:rPr>
        <w:t xml:space="preserve">复垦区面积组成表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表3-</w:t>
      </w:r>
      <w:r>
        <w:rPr>
          <w:rFonts w:hint="eastAsia" w:ascii="仿宋" w:hAnsi="仿宋" w:eastAsia="仿宋" w:cs="仿宋"/>
          <w:b/>
          <w:sz w:val="28"/>
          <w:szCs w:val="28"/>
          <w:highlight w:val="none"/>
          <w:lang w:val="en-US" w:eastAsia="zh-CN"/>
        </w:rPr>
        <w:t>20</w:t>
      </w:r>
    </w:p>
    <w:tbl>
      <w:tblPr>
        <w:tblStyle w:val="9"/>
        <w:tblW w:w="926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300"/>
        <w:gridCol w:w="49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300"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项目名称</w:t>
            </w:r>
          </w:p>
        </w:tc>
        <w:tc>
          <w:tcPr>
            <w:tcW w:w="496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面积（hm</w:t>
            </w:r>
            <w:r>
              <w:rPr>
                <w:rFonts w:hint="eastAsia" w:ascii="仿宋" w:hAnsi="仿宋" w:eastAsia="仿宋" w:cs="仿宋"/>
                <w:sz w:val="21"/>
                <w:szCs w:val="21"/>
                <w:highlight w:val="none"/>
                <w:vertAlign w:val="superscript"/>
              </w:rPr>
              <w:t>2</w:t>
            </w:r>
            <w:r>
              <w:rPr>
                <w:rFonts w:hint="eastAsia" w:ascii="仿宋" w:hAnsi="仿宋" w:eastAsia="仿宋" w:cs="仿宋"/>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300"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延深开采外排土场</w:t>
            </w:r>
          </w:p>
        </w:tc>
        <w:tc>
          <w:tcPr>
            <w:tcW w:w="496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119.76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300"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延深开采内排土场</w:t>
            </w:r>
          </w:p>
        </w:tc>
        <w:tc>
          <w:tcPr>
            <w:tcW w:w="496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396.58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300"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延深开采最终采坑</w:t>
            </w:r>
          </w:p>
        </w:tc>
        <w:tc>
          <w:tcPr>
            <w:tcW w:w="496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21.82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3" w:hRule="atLeast"/>
          <w:jc w:val="center"/>
        </w:trPr>
        <w:tc>
          <w:tcPr>
            <w:tcW w:w="4300"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工业场地</w:t>
            </w:r>
          </w:p>
        </w:tc>
        <w:tc>
          <w:tcPr>
            <w:tcW w:w="496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rPr>
              <w:t>1.</w:t>
            </w:r>
            <w:r>
              <w:rPr>
                <w:rFonts w:hint="eastAsia" w:ascii="仿宋" w:hAnsi="仿宋" w:eastAsia="仿宋" w:cs="仿宋"/>
                <w:sz w:val="21"/>
                <w:szCs w:val="21"/>
                <w:highlight w:val="none"/>
                <w:lang w:val="en-US" w:eastAsia="zh-CN"/>
              </w:rPr>
              <w:t>38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300"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储煤场</w:t>
            </w:r>
          </w:p>
        </w:tc>
        <w:tc>
          <w:tcPr>
            <w:tcW w:w="496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300"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表土存放区</w:t>
            </w:r>
          </w:p>
        </w:tc>
        <w:tc>
          <w:tcPr>
            <w:tcW w:w="496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2.43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300"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现状矿区道路</w:t>
            </w:r>
          </w:p>
        </w:tc>
        <w:tc>
          <w:tcPr>
            <w:tcW w:w="496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0.77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300"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预测矿区道路</w:t>
            </w:r>
          </w:p>
        </w:tc>
        <w:tc>
          <w:tcPr>
            <w:tcW w:w="496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0.47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4300"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合计</w:t>
            </w:r>
          </w:p>
        </w:tc>
        <w:tc>
          <w:tcPr>
            <w:tcW w:w="4964" w:type="dxa"/>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542.20</w:t>
            </w:r>
          </w:p>
        </w:tc>
      </w:tr>
    </w:tbl>
    <w:p>
      <w:pPr>
        <w:pageBreakBefore w:val="0"/>
        <w:wordWrap/>
        <w:topLinePunct w:val="0"/>
        <w:bidi w:val="0"/>
        <w:spacing w:line="360" w:lineRule="exact"/>
        <w:rPr>
          <w:rFonts w:hint="eastAsia" w:ascii="仿宋" w:hAnsi="仿宋" w:eastAsia="仿宋" w:cs="仿宋"/>
          <w:b/>
          <w:sz w:val="28"/>
          <w:szCs w:val="28"/>
          <w:highlight w:val="none"/>
        </w:rPr>
      </w:pPr>
      <w:r>
        <w:rPr>
          <w:rFonts w:hint="eastAsia" w:ascii="仿宋" w:hAnsi="仿宋" w:eastAsia="仿宋" w:cs="仿宋"/>
          <w:b/>
          <w:sz w:val="28"/>
          <w:szCs w:val="28"/>
          <w:highlight w:val="none"/>
        </w:rPr>
        <w:t>备注：</w:t>
      </w:r>
      <w:r>
        <w:rPr>
          <w:rFonts w:hint="eastAsia" w:ascii="仿宋" w:hAnsi="仿宋" w:eastAsia="仿宋" w:cs="仿宋"/>
          <w:b/>
          <w:sz w:val="28"/>
          <w:szCs w:val="28"/>
          <w:highlight w:val="none"/>
          <w:lang w:val="en-US" w:eastAsia="zh-CN"/>
        </w:rPr>
        <w:t>储煤场中有2.59hm</w:t>
      </w:r>
      <w:r>
        <w:rPr>
          <w:rFonts w:hint="eastAsia" w:ascii="仿宋" w:hAnsi="仿宋" w:eastAsia="仿宋" w:cs="仿宋"/>
          <w:b/>
          <w:sz w:val="28"/>
          <w:szCs w:val="28"/>
          <w:highlight w:val="none"/>
          <w:vertAlign w:val="superscript"/>
          <w:lang w:val="en-US" w:eastAsia="zh-CN"/>
        </w:rPr>
        <w:t>2</w:t>
      </w:r>
      <w:r>
        <w:rPr>
          <w:rFonts w:hint="eastAsia" w:ascii="仿宋" w:hAnsi="仿宋" w:eastAsia="仿宋" w:cs="仿宋"/>
          <w:b/>
          <w:sz w:val="28"/>
          <w:szCs w:val="28"/>
          <w:highlight w:val="none"/>
          <w:lang w:val="en-US" w:eastAsia="zh-CN"/>
        </w:rPr>
        <w:t>与外排土场重叠，</w:t>
      </w:r>
      <w:r>
        <w:rPr>
          <w:rFonts w:hint="eastAsia" w:ascii="仿宋" w:hAnsi="仿宋" w:eastAsia="仿宋" w:cs="仿宋"/>
          <w:b/>
          <w:sz w:val="28"/>
          <w:szCs w:val="28"/>
          <w:highlight w:val="none"/>
        </w:rPr>
        <w:t>表土存放区位于</w:t>
      </w:r>
      <w:r>
        <w:rPr>
          <w:rFonts w:hint="eastAsia" w:ascii="仿宋" w:hAnsi="仿宋" w:eastAsia="仿宋" w:cs="仿宋"/>
          <w:b/>
          <w:sz w:val="28"/>
          <w:szCs w:val="28"/>
          <w:highlight w:val="none"/>
          <w:lang w:val="en-US" w:eastAsia="zh-CN"/>
        </w:rPr>
        <w:t>内排土场顶部平台</w:t>
      </w:r>
      <w:r>
        <w:rPr>
          <w:rFonts w:hint="eastAsia" w:ascii="仿宋" w:hAnsi="仿宋" w:eastAsia="仿宋" w:cs="仿宋"/>
          <w:b/>
          <w:sz w:val="28"/>
          <w:szCs w:val="28"/>
          <w:highlight w:val="none"/>
        </w:rPr>
        <w:t>，合计总面积时，面积不进行累加。</w:t>
      </w:r>
    </w:p>
    <w:p>
      <w:pPr>
        <w:pageBreakBefore w:val="0"/>
        <w:wordWrap/>
        <w:topLinePunct w:val="0"/>
        <w:bidi w:val="0"/>
        <w:spacing w:line="360" w:lineRule="exact"/>
        <w:rPr>
          <w:rFonts w:hint="eastAsia" w:ascii="仿宋" w:hAnsi="仿宋" w:eastAsia="仿宋" w:cs="仿宋"/>
          <w:sz w:val="28"/>
          <w:szCs w:val="28"/>
          <w:highlight w:val="none"/>
        </w:rPr>
      </w:pP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（二）土地复垦责任范围</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根据《土地复垦方案编制规程》（TD/T1031-2011），复垦责任范围是指复垦区中损毁土地及不再留续使用的永久性建设用地构成的区域；经与复垦义务人核实，矿山不存在永久性建设用地，则本方案复垦责任范围面积等于复垦区面积为542.20hm2，复垦责任范围拐点坐标详见表3-21。</w:t>
      </w:r>
    </w:p>
    <w:p>
      <w:pPr>
        <w:pageBreakBefore w:val="0"/>
        <w:wordWrap/>
        <w:topLinePunct w:val="0"/>
        <w:bidi w:val="0"/>
        <w:spacing w:line="360" w:lineRule="exact"/>
        <w:jc w:val="both"/>
        <w:rPr>
          <w:rFonts w:hint="eastAsia" w:ascii="仿宋" w:hAnsi="仿宋" w:eastAsia="仿宋" w:cs="仿宋"/>
          <w:b/>
          <w:sz w:val="28"/>
          <w:szCs w:val="28"/>
          <w:highlight w:val="none"/>
          <w:lang w:val="en-US" w:eastAsia="zh-CN"/>
        </w:rPr>
      </w:pPr>
      <w:r>
        <w:rPr>
          <w:rFonts w:hint="eastAsia" w:ascii="仿宋" w:hAnsi="仿宋" w:eastAsia="仿宋" w:cs="仿宋"/>
          <w:b/>
          <w:sz w:val="28"/>
          <w:szCs w:val="28"/>
          <w:highlight w:val="none"/>
        </w:rPr>
        <w:t xml:space="preserve">复垦责任范围拐点坐标表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表3-</w:t>
      </w:r>
      <w:r>
        <w:rPr>
          <w:rFonts w:hint="eastAsia" w:ascii="仿宋" w:hAnsi="仿宋" w:eastAsia="仿宋" w:cs="仿宋"/>
          <w:b/>
          <w:sz w:val="28"/>
          <w:szCs w:val="28"/>
          <w:highlight w:val="none"/>
          <w:lang w:val="en-US" w:eastAsia="zh-CN"/>
        </w:rPr>
        <w:t>21</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961"/>
        <w:gridCol w:w="962"/>
        <w:gridCol w:w="1225"/>
        <w:gridCol w:w="1316"/>
        <w:gridCol w:w="962"/>
        <w:gridCol w:w="1216"/>
        <w:gridCol w:w="1392"/>
        <w:gridCol w:w="96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复垦责任区名称</w:t>
            </w:r>
          </w:p>
        </w:tc>
        <w:tc>
          <w:tcPr>
            <w:tcW w:w="54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序号</w:t>
            </w:r>
          </w:p>
        </w:tc>
        <w:tc>
          <w:tcPr>
            <w:tcW w:w="1376"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2000国家大地坐标系</w:t>
            </w:r>
          </w:p>
        </w:tc>
        <w:tc>
          <w:tcPr>
            <w:tcW w:w="54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序号</w:t>
            </w:r>
          </w:p>
        </w:tc>
        <w:tc>
          <w:tcPr>
            <w:tcW w:w="1438"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2000国家大地坐标系</w:t>
            </w:r>
          </w:p>
        </w:tc>
        <w:tc>
          <w:tcPr>
            <w:tcW w:w="547"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面积（hm</w:t>
            </w:r>
            <w:r>
              <w:rPr>
                <w:rFonts w:hint="eastAsia" w:ascii="仿宋" w:hAnsi="仿宋" w:eastAsia="仿宋" w:cs="仿宋"/>
                <w:i w:val="0"/>
                <w:iCs w:val="0"/>
                <w:color w:val="000000"/>
                <w:kern w:val="0"/>
                <w:sz w:val="20"/>
                <w:szCs w:val="20"/>
                <w:highlight w:val="none"/>
                <w:u w:val="none"/>
                <w:vertAlign w:val="superscript"/>
                <w:lang w:val="en-US" w:eastAsia="zh-CN" w:bidi="ar"/>
              </w:rPr>
              <w:t>2</w:t>
            </w:r>
            <w:r>
              <w:rPr>
                <w:rFonts w:hint="eastAsia" w:ascii="仿宋" w:hAnsi="仿宋" w:eastAsia="仿宋" w:cs="仿宋"/>
                <w:i w:val="0"/>
                <w:iCs w:val="0"/>
                <w:color w:val="000000"/>
                <w:kern w:val="0"/>
                <w:sz w:val="20"/>
                <w:szCs w:val="20"/>
                <w:highlight w:val="none"/>
                <w:u w:val="none"/>
                <w:lang w:val="en-US" w:eastAsia="zh-CN"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X</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Y</w:t>
            </w:r>
          </w:p>
        </w:tc>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X</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Y</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延深开采外排土场</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0</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4416634.87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37421009.40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18</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4417607.16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37421248.15 </w:t>
            </w:r>
          </w:p>
        </w:tc>
        <w:tc>
          <w:tcPr>
            <w:tcW w:w="547"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119.76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4416636.04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37421007.10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19</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4417607.16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37421248.15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4416666.88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37420898.12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20</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4417909.35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37421408.20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4416664.81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37420814.48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21</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4417909.35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37421863.01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4416716.61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37420754.01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22</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4417186.36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37421863.02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4416754.18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37420693.00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23</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4417091.79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37421698.98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6</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4416959.33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37420693.00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24</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4417091.79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37421698.98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4416959.33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37420343.00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25</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4417022.59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37421625.36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4416959.33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37420343.00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26</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4416947.13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37421510.92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9</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4417097.51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37420343.00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27</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4416827.94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37421428.90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10</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4417219.93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37420365.29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28</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4416670.08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37421306.58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11</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4417589.82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37420367.31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29</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4416611.01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37421216.19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12</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4417589.82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37420367.31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30</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4416598.78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37421168.31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13</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4417589.82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37420693.19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31</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4416598.78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37421168.31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14</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4417550.39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37420761.99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32</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4416594.52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37421151.59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15</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4417266.29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37421087.70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33</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4416604.72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37421068.30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16</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4417418.47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37421274.55 </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34</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4416634.87 </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37421009.40 </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17</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4417479.28 </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37421275.83 </w:t>
            </w:r>
          </w:p>
        </w:tc>
        <w:tc>
          <w:tcPr>
            <w:tcW w:w="545"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654"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784"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延深开采内排土场</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0</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4416314</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37421864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18</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4416604</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37421246</w:t>
            </w:r>
          </w:p>
        </w:tc>
        <w:tc>
          <w:tcPr>
            <w:tcW w:w="547"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396.58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4415849</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37421864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19</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4416631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37421272</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4415499</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37422384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20</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4416631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37421272</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4414859</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37422914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21</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4416634</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37421289</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4414739</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37422694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22</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4416666</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37421324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4414139</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37422674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23</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4416668</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37421339</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6</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4414192</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37421599</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24</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4416670</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37421377</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4414209</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37421264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25</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4416578</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37421528</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4414209</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37421264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26</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4416587</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37421737</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9</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4415800</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37420064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27</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4416567</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37421772</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10</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4415862</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37420094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28</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4416558</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37421785</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11</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4415862</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37420094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29</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4416516</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37421806</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12</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4415873</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37420099</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30</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4416506</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37421819</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13</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4415873</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37420099</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31</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4416441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37421819</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14</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4415912</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37420118</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32</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4416391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37421827</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15</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4415906</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37420695</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33</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4416373</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37421834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16</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4416396</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37420694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34</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4416314</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37421864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17</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4416291</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37421119</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35</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4416314</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37421864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延深开采最终采坑</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0</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4416631</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37421272</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14</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4416391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37421827</w:t>
            </w:r>
          </w:p>
        </w:tc>
        <w:tc>
          <w:tcPr>
            <w:tcW w:w="547"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21.82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4416634</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37421289</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15</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4416373</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37421834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4416666</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37421324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16</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4416314</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37421864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4416668</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37421339</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17</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4416314</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37421864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4416670</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37421377</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18</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4416989</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37421864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4416670</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37421377</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19</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4416989</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37421864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6</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4416578</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37421528</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20</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4417186</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37421864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4416587</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37421737</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21</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4417091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37421700</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4416587</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37421737</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22</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4417024</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37421626</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9</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4416567</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37421772</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23</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4416946</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37421512</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10</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4416558</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37421785</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24</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4416827</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37421430</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11</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4416516</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37421806</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25</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4416669</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37421308</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12</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4416506</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37421819</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26</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4416631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37421272</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13</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4416441</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37421819</w:t>
            </w:r>
          </w:p>
        </w:tc>
        <w:tc>
          <w:tcPr>
            <w:tcW w:w="545"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654"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784"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工业场地</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0</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4416351</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37420925</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4416503</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37420824</w:t>
            </w:r>
          </w:p>
        </w:tc>
        <w:tc>
          <w:tcPr>
            <w:tcW w:w="547"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1.38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4416389</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37420799</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4416469</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37420927</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4416457</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37420812</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4416351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37420925</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储煤场</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0</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4416788</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37421077</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4416559</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37420976</w:t>
            </w:r>
          </w:p>
        </w:tc>
        <w:tc>
          <w:tcPr>
            <w:tcW w:w="547"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 xml:space="preserve">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4416724</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37421223</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4416788</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37421077</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4416495</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37421123</w:t>
            </w:r>
          </w:p>
        </w:tc>
        <w:tc>
          <w:tcPr>
            <w:tcW w:w="545"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654"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784"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现状矿区道路</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0</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883364.3</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7484032</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29</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883321.1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7484166</w:t>
            </w:r>
          </w:p>
        </w:tc>
        <w:tc>
          <w:tcPr>
            <w:tcW w:w="547" w:type="pct"/>
            <w:vMerge w:val="restar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883363.2</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7484034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30</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883320.7</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7484165</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883361.9</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7484037</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31</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883319.1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883359.5</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7484050</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32</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883312</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7484163</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883349.7</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7484089</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33</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883292.7</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7484161</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883345.9</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7484095</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34</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883290.3</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7484161</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6</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883343.6</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7484102</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35</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883289.3</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7484162</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883340.6</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7484120</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36</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883287.8</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7484162</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883335.8</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7484134</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37</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883289.7</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7484160</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9</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883332.3</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7484140</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38</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883291.1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7484160</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10</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883323.1</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7484166</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39</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883301.2</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7484161</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11</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883322.4</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7484169</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40</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883315</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7484163</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12</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883321.9</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7484172</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41</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883322.4</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7484163</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13</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883320.3</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7484173</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42</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883326.7</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7484152</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14</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883318.3</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7484173</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43</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883332.6</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7484137</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15</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883314.1</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7484177</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44</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883336.9</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7484127</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16</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883303.1</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7484185</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45</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883339.2</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7484120</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17</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883302</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7484186</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46</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883339.8</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7484116</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18</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883299.6</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7484187</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47</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883341.7</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7484104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19</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883298.3</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7484187</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48</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883342.3</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7484101</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20</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883293.3</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7484186</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49</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883344.7</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7484094</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21</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883292</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7484185</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50</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883348.4</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7484089</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22</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883294</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7484185</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51</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883352.9</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7484070</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23</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883295.4</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7484186</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52</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883358.4</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7484048</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24</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883297.2</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7484186</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53</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883360.1</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7484039</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25</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883299.1</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7484186</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54</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883360.7</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7484033</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26</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883301.3</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7484185</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55</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883360.3</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7484031</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27</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883314.8</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7484175</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56</w:t>
            </w:r>
          </w:p>
        </w:tc>
        <w:tc>
          <w:tcPr>
            <w:tcW w:w="65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883364.3</w:t>
            </w:r>
          </w:p>
        </w:tc>
        <w:tc>
          <w:tcPr>
            <w:tcW w:w="7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7484032</w:t>
            </w: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28</w:t>
            </w:r>
          </w:p>
        </w:tc>
        <w:tc>
          <w:tcPr>
            <w:tcW w:w="69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883318.6</w:t>
            </w:r>
          </w:p>
        </w:tc>
        <w:tc>
          <w:tcPr>
            <w:tcW w:w="68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7484172</w:t>
            </w:r>
          </w:p>
        </w:tc>
        <w:tc>
          <w:tcPr>
            <w:tcW w:w="545"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654"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784"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预测矿区道路</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0</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883319.8</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7484173</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17</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883316.3</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7484193</w:t>
            </w:r>
          </w:p>
        </w:tc>
        <w:tc>
          <w:tcPr>
            <w:tcW w:w="547" w:type="pct"/>
            <w:vMerge w:val="restar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0.47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883318</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7484182</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18</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883316.3</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7484193</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883315.2</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7484189</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19</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883329.3</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7484194</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883314.6</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7484191</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20</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883329.3</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7484194</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4</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883314.6</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7484191</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21</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883330</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7484192</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5</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883279.3</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7484192</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22</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883330</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7484192</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6</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883265.9</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7484192</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23</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883317.1</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7484191</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883265.9</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7484192</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24</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883317.1</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7484191</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883265.2</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7484195</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25</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883319.7</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7484183</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9</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883265.2</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7484195</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26</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883321</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7484178</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10</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883312.7</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7484193</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27</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883321.8</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7484173</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11</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883313.9</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7484193</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28</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883321.9</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7484172</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12</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883313.9</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7484193</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29</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883321.9</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7484172</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13</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883313</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7484196</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30</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883321.3</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7484173</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14</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883313</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7484196</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31</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883320.5</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7484173</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15</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883315.1</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7484197</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32</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883319.9</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7484173</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4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16</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883315.1</w:t>
            </w:r>
          </w:p>
        </w:tc>
        <w:tc>
          <w:tcPr>
            <w:tcW w:w="6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7484197</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33</w:t>
            </w:r>
          </w:p>
        </w:tc>
        <w:tc>
          <w:tcPr>
            <w:tcW w:w="6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883319.8</w:t>
            </w:r>
          </w:p>
        </w:tc>
        <w:tc>
          <w:tcPr>
            <w:tcW w:w="7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bidi="ar"/>
              </w:rPr>
              <w:t>7484173</w:t>
            </w:r>
          </w:p>
        </w:tc>
        <w:tc>
          <w:tcPr>
            <w:tcW w:w="547"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0"/>
                <w:szCs w:val="20"/>
                <w:highlight w:val="none"/>
                <w:u w:val="none"/>
              </w:rPr>
            </w:pPr>
          </w:p>
        </w:tc>
      </w:tr>
    </w:tbl>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（三）土地复垦区土地利用类型及权属情况</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1、土地利用类型</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根据东胜区自然资源局提供的土地利用现状图，采用《土地利用现状分类》(GB/T 21010-2017)，鑫源煤矿复垦区土地利用现状见表3-22。复垦区内土地利用类型以林地为主，占全部土地类型的38.42%；草地其次，占全部土地类型的38.42%。</w:t>
      </w:r>
    </w:p>
    <w:p>
      <w:pPr>
        <w:pageBreakBefore w:val="0"/>
        <w:wordWrap/>
        <w:topLinePunct w:val="0"/>
        <w:bidi w:val="0"/>
        <w:spacing w:line="360" w:lineRule="exact"/>
        <w:rPr>
          <w:rFonts w:hint="eastAsia" w:ascii="仿宋" w:hAnsi="仿宋" w:eastAsia="仿宋" w:cs="仿宋"/>
          <w:b/>
          <w:sz w:val="28"/>
          <w:szCs w:val="28"/>
          <w:highlight w:val="none"/>
          <w:lang w:val="en-US" w:eastAsia="zh-CN"/>
        </w:rPr>
      </w:pPr>
      <w:r>
        <w:rPr>
          <w:rFonts w:hint="eastAsia" w:ascii="仿宋" w:hAnsi="仿宋" w:eastAsia="仿宋" w:cs="仿宋"/>
          <w:b/>
          <w:sz w:val="28"/>
          <w:szCs w:val="28"/>
          <w:highlight w:val="none"/>
        </w:rPr>
        <w:t xml:space="preserve">复垦区土地利用类型统计表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表3-</w:t>
      </w:r>
      <w:r>
        <w:rPr>
          <w:rFonts w:hint="eastAsia" w:ascii="仿宋" w:hAnsi="仿宋" w:eastAsia="仿宋" w:cs="仿宋"/>
          <w:b/>
          <w:sz w:val="28"/>
          <w:szCs w:val="28"/>
          <w:highlight w:val="none"/>
          <w:lang w:val="en-US" w:eastAsia="zh-CN"/>
        </w:rPr>
        <w:t>22</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50"/>
        <w:gridCol w:w="1100"/>
        <w:gridCol w:w="1100"/>
        <w:gridCol w:w="1104"/>
        <w:gridCol w:w="1096"/>
        <w:gridCol w:w="1458"/>
        <w:gridCol w:w="1100"/>
        <w:gridCol w:w="129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1028"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一级地类</w:t>
            </w:r>
          </w:p>
        </w:tc>
        <w:tc>
          <w:tcPr>
            <w:tcW w:w="1223"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二级地类</w:t>
            </w:r>
          </w:p>
        </w:tc>
        <w:tc>
          <w:tcPr>
            <w:tcW w:w="1419"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面积（hm</w:t>
            </w:r>
            <w:r>
              <w:rPr>
                <w:rFonts w:hint="eastAsia" w:ascii="仿宋" w:hAnsi="仿宋" w:eastAsia="仿宋" w:cs="仿宋"/>
                <w:i w:val="0"/>
                <w:iCs w:val="0"/>
                <w:color w:val="000000"/>
                <w:kern w:val="0"/>
                <w:sz w:val="21"/>
                <w:szCs w:val="21"/>
                <w:highlight w:val="none"/>
                <w:u w:val="none"/>
                <w:vertAlign w:val="superscript"/>
                <w:lang w:val="en-US" w:eastAsia="zh-CN" w:bidi="ar"/>
              </w:rPr>
              <w:t>2</w:t>
            </w:r>
            <w:r>
              <w:rPr>
                <w:rFonts w:hint="eastAsia" w:ascii="仿宋" w:hAnsi="仿宋" w:eastAsia="仿宋" w:cs="仿宋"/>
                <w:i w:val="0"/>
                <w:iCs w:val="0"/>
                <w:color w:val="000000"/>
                <w:kern w:val="0"/>
                <w:sz w:val="21"/>
                <w:szCs w:val="21"/>
                <w:highlight w:val="none"/>
                <w:u w:val="none"/>
                <w:lang w:val="en-US" w:eastAsia="zh-CN" w:bidi="ar"/>
              </w:rPr>
              <w:t>）</w:t>
            </w:r>
          </w:p>
        </w:tc>
        <w:tc>
          <w:tcPr>
            <w:tcW w:w="1328"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占总面积比例（%）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1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01</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耕地</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0103</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旱地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9.39 </w:t>
            </w:r>
          </w:p>
        </w:tc>
        <w:tc>
          <w:tcPr>
            <w:tcW w:w="8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9.39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1.73 </w:t>
            </w:r>
          </w:p>
        </w:tc>
        <w:tc>
          <w:tcPr>
            <w:tcW w:w="71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1.73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17"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w:t>
            </w:r>
          </w:p>
        </w:tc>
        <w:tc>
          <w:tcPr>
            <w:tcW w:w="611"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林地</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0301</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乔木林地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5.01 </w:t>
            </w:r>
          </w:p>
        </w:tc>
        <w:tc>
          <w:tcPr>
            <w:tcW w:w="809"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235.51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0.92 </w:t>
            </w:r>
          </w:p>
        </w:tc>
        <w:tc>
          <w:tcPr>
            <w:tcW w:w="716"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43.44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1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0305</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灌木林地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224.56 </w:t>
            </w:r>
          </w:p>
        </w:tc>
        <w:tc>
          <w:tcPr>
            <w:tcW w:w="809"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41.42 </w:t>
            </w:r>
          </w:p>
        </w:tc>
        <w:tc>
          <w:tcPr>
            <w:tcW w:w="71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1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0307</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其他林地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5.94 </w:t>
            </w:r>
          </w:p>
        </w:tc>
        <w:tc>
          <w:tcPr>
            <w:tcW w:w="809"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1.10 </w:t>
            </w:r>
          </w:p>
        </w:tc>
        <w:tc>
          <w:tcPr>
            <w:tcW w:w="71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417"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04</w:t>
            </w:r>
          </w:p>
        </w:tc>
        <w:tc>
          <w:tcPr>
            <w:tcW w:w="611"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草地</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0401</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天然牧草地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92.47 </w:t>
            </w:r>
          </w:p>
        </w:tc>
        <w:tc>
          <w:tcPr>
            <w:tcW w:w="809" w:type="pct"/>
            <w:vMerge w:val="restar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208.33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17.05 </w:t>
            </w:r>
          </w:p>
        </w:tc>
        <w:tc>
          <w:tcPr>
            <w:tcW w:w="716" w:type="pct"/>
            <w:vMerge w:val="restar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38.42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1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0404</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其他草地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115.86 </w:t>
            </w:r>
          </w:p>
        </w:tc>
        <w:tc>
          <w:tcPr>
            <w:tcW w:w="809"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21.37 </w:t>
            </w:r>
          </w:p>
        </w:tc>
        <w:tc>
          <w:tcPr>
            <w:tcW w:w="716"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41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05</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商服用地</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0507</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其他商服用地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0.04 </w:t>
            </w:r>
          </w:p>
        </w:tc>
        <w:tc>
          <w:tcPr>
            <w:tcW w:w="8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0.04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0.01 </w:t>
            </w:r>
          </w:p>
        </w:tc>
        <w:tc>
          <w:tcPr>
            <w:tcW w:w="71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41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06</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工矿仓储用地</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0602</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采矿用地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73.54 </w:t>
            </w:r>
          </w:p>
        </w:tc>
        <w:tc>
          <w:tcPr>
            <w:tcW w:w="8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73.54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13.56 </w:t>
            </w:r>
          </w:p>
        </w:tc>
        <w:tc>
          <w:tcPr>
            <w:tcW w:w="71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13.56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41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07</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住宅用地</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0702</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农村宅基地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0.49 </w:t>
            </w:r>
          </w:p>
        </w:tc>
        <w:tc>
          <w:tcPr>
            <w:tcW w:w="8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0.49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0.09 </w:t>
            </w:r>
          </w:p>
        </w:tc>
        <w:tc>
          <w:tcPr>
            <w:tcW w:w="71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64" w:hRule="atLeast"/>
        </w:trPr>
        <w:tc>
          <w:tcPr>
            <w:tcW w:w="41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08</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公共管理与公共服务用地</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0807</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科教文卫用地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0.39 </w:t>
            </w:r>
          </w:p>
        </w:tc>
        <w:tc>
          <w:tcPr>
            <w:tcW w:w="8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0.39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0.07 </w:t>
            </w:r>
          </w:p>
        </w:tc>
        <w:tc>
          <w:tcPr>
            <w:tcW w:w="71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1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09</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特殊用地</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0905</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殡葬用地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2.75 </w:t>
            </w:r>
          </w:p>
        </w:tc>
        <w:tc>
          <w:tcPr>
            <w:tcW w:w="8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2.75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0.51 </w:t>
            </w:r>
          </w:p>
        </w:tc>
        <w:tc>
          <w:tcPr>
            <w:tcW w:w="71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0.51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17"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w:t>
            </w:r>
          </w:p>
        </w:tc>
        <w:tc>
          <w:tcPr>
            <w:tcW w:w="611"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交通运输用地</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1003</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公路用地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0.00 </w:t>
            </w:r>
          </w:p>
        </w:tc>
        <w:tc>
          <w:tcPr>
            <w:tcW w:w="809" w:type="pct"/>
            <w:vMerge w:val="restar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8.38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0.00 </w:t>
            </w:r>
          </w:p>
        </w:tc>
        <w:tc>
          <w:tcPr>
            <w:tcW w:w="716" w:type="pct"/>
            <w:vMerge w:val="restar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1.55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1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1006</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农村道路</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8.38 </w:t>
            </w:r>
          </w:p>
        </w:tc>
        <w:tc>
          <w:tcPr>
            <w:tcW w:w="809"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1.55 </w:t>
            </w:r>
          </w:p>
        </w:tc>
        <w:tc>
          <w:tcPr>
            <w:tcW w:w="716"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64" w:hRule="atLeast"/>
        </w:trPr>
        <w:tc>
          <w:tcPr>
            <w:tcW w:w="41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11</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水域及水利设施用地</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1104</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坑塘水面</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2.10 </w:t>
            </w:r>
          </w:p>
        </w:tc>
        <w:tc>
          <w:tcPr>
            <w:tcW w:w="809"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2.10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0.39 </w:t>
            </w:r>
          </w:p>
        </w:tc>
        <w:tc>
          <w:tcPr>
            <w:tcW w:w="71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0.39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1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12</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其他土地</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1206</w:t>
            </w:r>
          </w:p>
        </w:tc>
        <w:tc>
          <w:tcPr>
            <w:tcW w:w="6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裸土地</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1.29 </w:t>
            </w:r>
          </w:p>
        </w:tc>
        <w:tc>
          <w:tcPr>
            <w:tcW w:w="809"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1.29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0.24 </w:t>
            </w:r>
          </w:p>
        </w:tc>
        <w:tc>
          <w:tcPr>
            <w:tcW w:w="71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0.24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2252" w:type="pct"/>
            <w:gridSpan w:val="4"/>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合计</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542.20 </w:t>
            </w:r>
          </w:p>
        </w:tc>
        <w:tc>
          <w:tcPr>
            <w:tcW w:w="8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542.20 </w:t>
            </w:r>
          </w:p>
        </w:tc>
        <w:tc>
          <w:tcPr>
            <w:tcW w:w="6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100.00 </w:t>
            </w:r>
          </w:p>
        </w:tc>
        <w:tc>
          <w:tcPr>
            <w:tcW w:w="71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100.00 </w:t>
            </w:r>
          </w:p>
        </w:tc>
      </w:tr>
    </w:tbl>
    <w:p>
      <w:pPr>
        <w:pageBreakBefore w:val="0"/>
        <w:wordWrap/>
        <w:topLinePunct w:val="0"/>
        <w:bidi w:val="0"/>
        <w:spacing w:line="360" w:lineRule="exact"/>
        <w:ind w:firstLine="562" w:firstLineChars="200"/>
        <w:jc w:val="center"/>
        <w:rPr>
          <w:rFonts w:hint="eastAsia" w:ascii="仿宋" w:hAnsi="仿宋" w:eastAsia="仿宋" w:cs="仿宋"/>
          <w:b/>
          <w:sz w:val="28"/>
          <w:szCs w:val="28"/>
          <w:highlight w:val="none"/>
        </w:rPr>
      </w:pP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2、基本农田</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根据2023年3月3日鄂尔多斯市自然资源局东胜区分局出具的《鄂尔多斯市自然资源局东胜区分局关于蒙泰集团有限公司鑫源煤矿永久基本农田核实情况的函》内容，鑫源煤矿矿区范围与“三区三线”成果中永久基本农田空间不重叠。</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3、土地权属</w:t>
      </w:r>
    </w:p>
    <w:p>
      <w:pPr>
        <w:pageBreakBefore w:val="0"/>
        <w:wordWrap/>
        <w:topLinePunct w:val="0"/>
        <w:bidi w:val="0"/>
        <w:spacing w:line="360" w:lineRule="exact"/>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鑫源煤矿复垦区土地权属属于东胜区铜川镇枳机塔村和格舍壕村，属村集体土地，土地权属清楚，无土地权属纠纷。复垦区土地权属详见表3-23。</w:t>
      </w:r>
    </w:p>
    <w:p>
      <w:pPr>
        <w:pageBreakBefore w:val="0"/>
        <w:wordWrap/>
        <w:topLinePunct w:val="0"/>
        <w:bidi w:val="0"/>
        <w:spacing w:line="360" w:lineRule="exact"/>
        <w:ind w:firstLine="562" w:firstLineChars="200"/>
        <w:jc w:val="center"/>
        <w:rPr>
          <w:rFonts w:hint="eastAsia" w:ascii="仿宋" w:hAnsi="仿宋" w:eastAsia="仿宋" w:cs="仿宋"/>
          <w:b/>
          <w:sz w:val="28"/>
          <w:szCs w:val="28"/>
          <w:highlight w:val="none"/>
          <w:lang w:val="en-US" w:eastAsia="zh-CN"/>
        </w:rPr>
      </w:pPr>
      <w:r>
        <w:rPr>
          <w:rFonts w:hint="eastAsia" w:ascii="仿宋" w:hAnsi="仿宋" w:eastAsia="仿宋" w:cs="仿宋"/>
          <w:b/>
          <w:sz w:val="28"/>
          <w:szCs w:val="28"/>
          <w:highlight w:val="none"/>
        </w:rPr>
        <w:t xml:space="preserve">        复垦区土地权属单位统计表                  表3-</w:t>
      </w:r>
      <w:r>
        <w:rPr>
          <w:rFonts w:hint="eastAsia" w:ascii="仿宋" w:hAnsi="仿宋" w:eastAsia="仿宋" w:cs="仿宋"/>
          <w:b/>
          <w:sz w:val="28"/>
          <w:szCs w:val="28"/>
          <w:highlight w:val="none"/>
          <w:lang w:val="en-US" w:eastAsia="zh-CN"/>
        </w:rPr>
        <w:t>23</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123"/>
        <w:gridCol w:w="1125"/>
        <w:gridCol w:w="1123"/>
        <w:gridCol w:w="1125"/>
        <w:gridCol w:w="1123"/>
        <w:gridCol w:w="1130"/>
        <w:gridCol w:w="1123"/>
        <w:gridCol w:w="112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1249"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权属</w:t>
            </w:r>
          </w:p>
        </w:tc>
        <w:tc>
          <w:tcPr>
            <w:tcW w:w="1249"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一级地类</w:t>
            </w:r>
          </w:p>
        </w:tc>
        <w:tc>
          <w:tcPr>
            <w:tcW w:w="1249"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二级地类</w:t>
            </w:r>
          </w:p>
        </w:tc>
        <w:tc>
          <w:tcPr>
            <w:tcW w:w="1250"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面积（hm</w:t>
            </w:r>
            <w:r>
              <w:rPr>
                <w:rFonts w:hint="eastAsia" w:ascii="仿宋" w:hAnsi="仿宋" w:eastAsia="仿宋" w:cs="仿宋"/>
                <w:i w:val="0"/>
                <w:iCs w:val="0"/>
                <w:color w:val="000000"/>
                <w:kern w:val="0"/>
                <w:sz w:val="21"/>
                <w:szCs w:val="21"/>
                <w:highlight w:val="none"/>
                <w:u w:val="none"/>
                <w:vertAlign w:val="superscript"/>
                <w:lang w:val="en-US" w:eastAsia="zh-CN" w:bidi="ar"/>
              </w:rPr>
              <w:t>2</w:t>
            </w:r>
            <w:r>
              <w:rPr>
                <w:rFonts w:hint="eastAsia" w:ascii="仿宋" w:hAnsi="仿宋" w:eastAsia="仿宋" w:cs="仿宋"/>
                <w:i w:val="0"/>
                <w:iCs w:val="0"/>
                <w:color w:val="000000"/>
                <w:kern w:val="0"/>
                <w:sz w:val="21"/>
                <w:szCs w:val="21"/>
                <w:highlight w:val="none"/>
                <w:u w:val="none"/>
                <w:lang w:val="en-US" w:eastAsia="zh-CN"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内蒙古自治区东胜区铜川镇</w:t>
            </w: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枳机塔村</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01</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耕地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0103</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旱地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3.14 </w:t>
            </w:r>
          </w:p>
        </w:tc>
        <w:tc>
          <w:tcPr>
            <w:tcW w:w="62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298.88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w:t>
            </w: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林地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0301</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乔木林地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0.02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0305</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灌木林地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77.20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0307</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其他林地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5.84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04</w:t>
            </w: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草地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0401</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天然牧草地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84.64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0404</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其他草地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95.80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05</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商服用地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0507</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其他商服用地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0.04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06</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工矿仓储用地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0602</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采矿用地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22.79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07</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住宅用地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0702</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农村宅基地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0.14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64"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08</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公共管理与公共服务用地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0807</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科教文卫用地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0.39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09</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特殊用地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0905</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殡葬用地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2.75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w:t>
            </w: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交通运输用地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1003</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公路用地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0.00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1006</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农村道路</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5.67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64"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11</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水域及水利设施用地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1104</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坑塘水面</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0.47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幸福街道办事处格舍壕村</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01</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耕地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0103</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旱地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6.25 </w:t>
            </w:r>
          </w:p>
        </w:tc>
        <w:tc>
          <w:tcPr>
            <w:tcW w:w="625"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243.32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w:t>
            </w: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林地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0301</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乔木林地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4.99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0305</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灌木林地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147.37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0307</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其他林地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0.11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04</w:t>
            </w:r>
          </w:p>
        </w:tc>
        <w:tc>
          <w:tcPr>
            <w:tcW w:w="6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草地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0401</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天然牧草地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7.83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0404</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其他草地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20.05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06</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工矿仓储用地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0602</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采矿用地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50.76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07</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住宅用地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0702</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农村宅基地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0.35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交通运输用地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1006</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农村道路</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2.70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64"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11</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水域及水利设施用地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1104</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坑塘水面</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1.63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12</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其他土地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1206</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裸土地</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1.29 </w:t>
            </w:r>
          </w:p>
        </w:tc>
        <w:tc>
          <w:tcPr>
            <w:tcW w:w="625"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3749" w:type="pct"/>
            <w:gridSpan w:val="6"/>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合计</w:t>
            </w:r>
          </w:p>
        </w:tc>
        <w:tc>
          <w:tcPr>
            <w:tcW w:w="6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542.20 </w:t>
            </w:r>
          </w:p>
        </w:tc>
        <w:tc>
          <w:tcPr>
            <w:tcW w:w="62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542.20 </w:t>
            </w:r>
          </w:p>
        </w:tc>
      </w:tr>
    </w:tbl>
    <w:p>
      <w:pPr>
        <w:pageBreakBefore w:val="0"/>
        <w:wordWrap/>
        <w:topLinePunct w:val="0"/>
        <w:bidi w:val="0"/>
        <w:spacing w:line="360" w:lineRule="exact"/>
        <w:jc w:val="center"/>
        <w:rPr>
          <w:rFonts w:hint="eastAsia" w:ascii="仿宋" w:hAnsi="仿宋" w:eastAsia="仿宋" w:cs="仿宋"/>
          <w:b/>
          <w:bCs/>
          <w:color w:val="auto"/>
          <w:sz w:val="32"/>
          <w:szCs w:val="32"/>
          <w:lang w:val="en-US" w:eastAsia="zh-CN"/>
        </w:rPr>
      </w:pPr>
    </w:p>
    <w:p>
      <w:pPr>
        <w:pageBreakBefore w:val="0"/>
        <w:wordWrap/>
        <w:topLinePunct w:val="0"/>
        <w:bidi w:val="0"/>
        <w:spacing w:line="360" w:lineRule="exact"/>
        <w:jc w:val="center"/>
        <w:rPr>
          <w:rFonts w:hint="eastAsia" w:ascii="仿宋" w:hAnsi="仿宋" w:eastAsia="仿宋" w:cs="仿宋"/>
          <w:b/>
          <w:bCs/>
          <w:color w:val="auto"/>
          <w:sz w:val="36"/>
          <w:szCs w:val="36"/>
          <w:lang w:val="en-US" w:eastAsia="zh-CN"/>
        </w:rPr>
      </w:pPr>
      <w:r>
        <w:rPr>
          <w:rFonts w:hint="eastAsia" w:ascii="仿宋" w:hAnsi="仿宋" w:eastAsia="仿宋" w:cs="仿宋"/>
          <w:b/>
          <w:bCs/>
          <w:color w:val="auto"/>
          <w:sz w:val="36"/>
          <w:szCs w:val="36"/>
          <w:lang w:val="en-US" w:eastAsia="zh-CN"/>
        </w:rPr>
        <w:t>第二节矿山地质环境治理与土地复垦工程量</w:t>
      </w:r>
    </w:p>
    <w:p>
      <w:pPr>
        <w:pageBreakBefore w:val="0"/>
        <w:wordWrap/>
        <w:topLinePunct w:val="0"/>
        <w:bidi w:val="0"/>
        <w:spacing w:line="360" w:lineRule="exact"/>
        <w:ind w:firstLine="562" w:firstLineChars="200"/>
        <w:rPr>
          <w:rFonts w:hint="eastAsia" w:ascii="仿宋" w:hAnsi="仿宋" w:eastAsia="仿宋" w:cs="仿宋"/>
          <w:b/>
          <w:sz w:val="28"/>
          <w:szCs w:val="28"/>
          <w:highlight w:val="none"/>
          <w:lang w:val="en-US" w:eastAsia="zh-CN"/>
        </w:rPr>
      </w:pP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r>
        <w:rPr>
          <w:rFonts w:hint="eastAsia" w:ascii="仿宋" w:hAnsi="仿宋" w:eastAsia="仿宋" w:cs="仿宋"/>
          <w:b/>
          <w:sz w:val="32"/>
          <w:szCs w:val="32"/>
          <w:highlight w:val="none"/>
          <w:lang w:val="en-US" w:eastAsia="zh-CN"/>
        </w:rPr>
        <w:t>1</w:t>
      </w:r>
      <w:r>
        <w:rPr>
          <w:rFonts w:hint="eastAsia" w:ascii="仿宋" w:hAnsi="仿宋" w:eastAsia="仿宋" w:cs="仿宋"/>
          <w:b/>
          <w:sz w:val="32"/>
          <w:szCs w:val="32"/>
          <w:highlight w:val="none"/>
        </w:rPr>
        <w:t>、</w:t>
      </w:r>
      <w:r>
        <w:rPr>
          <w:rFonts w:hint="eastAsia" w:ascii="仿宋" w:hAnsi="仿宋" w:eastAsia="仿宋" w:cs="仿宋"/>
          <w:b/>
          <w:sz w:val="32"/>
          <w:szCs w:val="32"/>
          <w:highlight w:val="none"/>
          <w:lang w:val="en-US" w:eastAsia="zh-CN"/>
        </w:rPr>
        <w:t>延深开采</w:t>
      </w:r>
      <w:r>
        <w:rPr>
          <w:rFonts w:hint="eastAsia" w:ascii="仿宋" w:hAnsi="仿宋" w:eastAsia="仿宋" w:cs="仿宋"/>
          <w:b/>
          <w:sz w:val="32"/>
          <w:szCs w:val="32"/>
          <w:highlight w:val="none"/>
        </w:rPr>
        <w:t>外排土场土地复垦工程</w:t>
      </w:r>
    </w:p>
    <w:p>
      <w:pPr>
        <w:pageBreakBefore w:val="0"/>
        <w:wordWrap/>
        <w:topLinePunct w:val="0"/>
        <w:bidi w:val="0"/>
        <w:spacing w:line="360" w:lineRule="exact"/>
        <w:ind w:firstLine="562" w:firstLineChars="200"/>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因储煤场有2.58hm</w:t>
      </w:r>
      <w:r>
        <w:rPr>
          <w:rFonts w:hint="eastAsia" w:ascii="仿宋" w:hAnsi="仿宋" w:eastAsia="仿宋" w:cs="仿宋"/>
          <w:b/>
          <w:bCs/>
          <w:sz w:val="28"/>
          <w:szCs w:val="28"/>
          <w:highlight w:val="none"/>
          <w:vertAlign w:val="superscript"/>
          <w:lang w:val="en-US" w:eastAsia="zh-CN"/>
        </w:rPr>
        <w:t>2</w:t>
      </w:r>
      <w:r>
        <w:rPr>
          <w:rFonts w:hint="eastAsia" w:ascii="仿宋" w:hAnsi="仿宋" w:eastAsia="仿宋" w:cs="仿宋"/>
          <w:b/>
          <w:bCs/>
          <w:sz w:val="28"/>
          <w:szCs w:val="28"/>
          <w:highlight w:val="none"/>
          <w:lang w:val="en-US" w:eastAsia="zh-CN"/>
        </w:rPr>
        <w:t>位于延深开采外排土场平台上，设计复垦为灌木林地，因此待矿山开采结束后治理，此处需要剔除该面积，剔除后复垦灌木林地的面积为60.07hm</w:t>
      </w:r>
      <w:r>
        <w:rPr>
          <w:rFonts w:hint="eastAsia" w:ascii="仿宋" w:hAnsi="仿宋" w:eastAsia="仿宋" w:cs="仿宋"/>
          <w:b/>
          <w:bCs/>
          <w:sz w:val="28"/>
          <w:szCs w:val="28"/>
          <w:highlight w:val="none"/>
          <w:vertAlign w:val="superscript"/>
          <w:lang w:val="en-US" w:eastAsia="zh-CN"/>
        </w:rPr>
        <w:t>2</w:t>
      </w:r>
      <w:r>
        <w:rPr>
          <w:rFonts w:hint="eastAsia" w:ascii="仿宋" w:hAnsi="仿宋" w:eastAsia="仿宋" w:cs="仿宋"/>
          <w:b/>
          <w:bCs/>
          <w:sz w:val="28"/>
          <w:szCs w:val="28"/>
          <w:highlight w:val="none"/>
          <w:lang w:val="en-US" w:eastAsia="zh-CN"/>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（1）表土剥离</w:t>
      </w:r>
    </w:p>
    <w:p>
      <w:pPr>
        <w:pageBreakBefore w:val="0"/>
        <w:wordWrap/>
        <w:topLinePunct w:val="0"/>
        <w:bidi w:val="0"/>
        <w:spacing w:line="360" w:lineRule="exact"/>
        <w:ind w:firstLine="560" w:firstLineChars="200"/>
        <w:rPr>
          <w:rFonts w:hint="eastAsia" w:ascii="仿宋" w:hAnsi="仿宋" w:eastAsia="仿宋" w:cs="仿宋"/>
          <w:sz w:val="28"/>
          <w:szCs w:val="28"/>
          <w:highlight w:val="none"/>
          <w:vertAlign w:val="baseline"/>
          <w:lang w:val="en-US" w:eastAsia="zh-CN"/>
        </w:rPr>
      </w:pPr>
      <w:r>
        <w:rPr>
          <w:rFonts w:hint="eastAsia" w:ascii="仿宋" w:hAnsi="仿宋" w:eastAsia="仿宋" w:cs="仿宋"/>
          <w:sz w:val="28"/>
          <w:szCs w:val="28"/>
          <w:highlight w:val="none"/>
          <w:lang w:val="en-US" w:eastAsia="zh-CN"/>
        </w:rPr>
        <w:t>延深开采外排土场设置在已损毁的二采区，未来外排土场压占前，对拟损毁的土地进行表土剥离，根据实测地形图，</w:t>
      </w:r>
      <w:r>
        <w:rPr>
          <w:rFonts w:hint="eastAsia" w:ascii="仿宋" w:hAnsi="仿宋" w:eastAsia="仿宋" w:cs="仿宋"/>
          <w:b/>
          <w:bCs/>
          <w:sz w:val="28"/>
          <w:szCs w:val="28"/>
          <w:highlight w:val="none"/>
          <w:lang w:val="en-US" w:eastAsia="zh-CN"/>
        </w:rPr>
        <w:t>剔除已损毁二采区露天采场</w:t>
      </w:r>
      <w:r>
        <w:rPr>
          <w:rFonts w:hint="eastAsia" w:ascii="仿宋" w:hAnsi="仿宋" w:eastAsia="仿宋" w:cs="仿宋"/>
          <w:sz w:val="28"/>
          <w:szCs w:val="28"/>
          <w:highlight w:val="none"/>
          <w:lang w:val="en-US" w:eastAsia="zh-CN"/>
        </w:rPr>
        <w:t>，对拟损毁的旱地、林地和草地进行表土剥离，根据实测损毁范围及地类图，确定拟损毁面积为56.80hm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，设计平均剥离厚度为0.5m，表土剥离量为284000m</w:t>
      </w:r>
      <w:r>
        <w:rPr>
          <w:rFonts w:hint="eastAsia" w:ascii="仿宋" w:hAnsi="仿宋" w:eastAsia="仿宋" w:cs="仿宋"/>
          <w:sz w:val="28"/>
          <w:szCs w:val="28"/>
          <w:highlight w:val="none"/>
          <w:vertAlign w:val="superscript"/>
          <w:lang w:val="en-US" w:eastAsia="zh-CN"/>
        </w:rPr>
        <w:t>3</w:t>
      </w:r>
      <w:r>
        <w:rPr>
          <w:rFonts w:hint="eastAsia" w:ascii="仿宋" w:hAnsi="仿宋" w:eastAsia="仿宋" w:cs="仿宋"/>
          <w:sz w:val="28"/>
          <w:szCs w:val="28"/>
          <w:highlight w:val="none"/>
          <w:vertAlign w:val="baseline"/>
          <w:lang w:val="en-US" w:eastAsia="zh-CN"/>
        </w:rPr>
        <w:t>，在堆放的过程中，旱地剥离的腐殖土应进行单独堆放。</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）平整</w:t>
      </w:r>
      <w:r>
        <w:rPr>
          <w:rFonts w:hint="eastAsia" w:ascii="仿宋" w:hAnsi="仿宋" w:eastAsia="仿宋" w:cs="仿宋"/>
          <w:sz w:val="28"/>
          <w:szCs w:val="28"/>
          <w:highlight w:val="none"/>
          <w:lang w:val="en-US" w:eastAsia="zh-CN"/>
        </w:rPr>
        <w:t>及整形</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1）平台</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设计对</w:t>
      </w:r>
      <w:r>
        <w:rPr>
          <w:rFonts w:hint="eastAsia" w:ascii="仿宋" w:hAnsi="仿宋" w:eastAsia="仿宋" w:cs="仿宋"/>
          <w:sz w:val="28"/>
          <w:szCs w:val="28"/>
          <w:highlight w:val="none"/>
          <w:lang w:val="en-US" w:eastAsia="zh-CN"/>
        </w:rPr>
        <w:t>延深开采外排土场的顶部平台及各级台阶进行平整，</w:t>
      </w:r>
      <w:r>
        <w:rPr>
          <w:rFonts w:hint="eastAsia" w:ascii="仿宋" w:hAnsi="仿宋" w:eastAsia="仿宋" w:cs="仿宋"/>
          <w:sz w:val="28"/>
          <w:szCs w:val="28"/>
          <w:highlight w:val="none"/>
        </w:rPr>
        <w:t>平整总面积为</w:t>
      </w:r>
      <w:r>
        <w:rPr>
          <w:rFonts w:hint="eastAsia" w:ascii="仿宋" w:hAnsi="仿宋" w:eastAsia="仿宋" w:cs="仿宋"/>
          <w:sz w:val="28"/>
          <w:szCs w:val="28"/>
          <w:highlight w:val="none"/>
          <w:lang w:val="en-US" w:eastAsia="zh-CN"/>
        </w:rPr>
        <w:t>63.89h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，平整厚度为0.30m，平整工程量为</w:t>
      </w:r>
      <w:r>
        <w:rPr>
          <w:rFonts w:hint="eastAsia" w:ascii="仿宋" w:hAnsi="仿宋" w:eastAsia="仿宋" w:cs="仿宋"/>
          <w:sz w:val="28"/>
          <w:szCs w:val="28"/>
          <w:highlight w:val="none"/>
          <w:lang w:val="en-US" w:eastAsia="zh-CN"/>
        </w:rPr>
        <w:t>191678</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2）边坡</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设计对</w:t>
      </w:r>
      <w:r>
        <w:rPr>
          <w:rFonts w:hint="eastAsia" w:ascii="仿宋" w:hAnsi="仿宋" w:eastAsia="仿宋" w:cs="仿宋"/>
          <w:sz w:val="28"/>
          <w:szCs w:val="28"/>
          <w:highlight w:val="none"/>
          <w:lang w:val="en-US" w:eastAsia="zh-CN"/>
        </w:rPr>
        <w:t>延深开采外排土场的边坡进行整形，边坡从33°整形至25°，单位延长米整形量为30.23m</w:t>
      </w:r>
      <w:r>
        <w:rPr>
          <w:rFonts w:hint="eastAsia" w:ascii="仿宋" w:hAnsi="仿宋" w:eastAsia="仿宋" w:cs="仿宋"/>
          <w:sz w:val="28"/>
          <w:szCs w:val="28"/>
          <w:highlight w:val="none"/>
          <w:vertAlign w:val="superscript"/>
          <w:lang w:val="en-US" w:eastAsia="zh-CN"/>
        </w:rPr>
        <w:t>3</w:t>
      </w:r>
      <w:r>
        <w:rPr>
          <w:rFonts w:hint="eastAsia" w:ascii="仿宋" w:hAnsi="仿宋" w:eastAsia="仿宋" w:cs="仿宋"/>
          <w:sz w:val="28"/>
          <w:szCs w:val="28"/>
          <w:highlight w:val="none"/>
          <w:lang w:val="en-US" w:eastAsia="zh-CN"/>
        </w:rPr>
        <w:t>，延深开采开采外排土场边坡总长度为18200m，则边坡整形量为550186m</w:t>
      </w:r>
      <w:r>
        <w:rPr>
          <w:rFonts w:hint="eastAsia" w:ascii="仿宋" w:hAnsi="仿宋" w:eastAsia="仿宋" w:cs="仿宋"/>
          <w:sz w:val="28"/>
          <w:szCs w:val="28"/>
          <w:highlight w:val="none"/>
          <w:vertAlign w:val="superscript"/>
          <w:lang w:val="en-US" w:eastAsia="zh-CN"/>
        </w:rPr>
        <w:t>3</w:t>
      </w:r>
      <w:r>
        <w:rPr>
          <w:rFonts w:hint="eastAsia" w:ascii="仿宋" w:hAnsi="仿宋" w:eastAsia="仿宋" w:cs="仿宋"/>
          <w:sz w:val="28"/>
          <w:szCs w:val="28"/>
          <w:highlight w:val="none"/>
          <w:lang w:val="en-US" w:eastAsia="zh-CN"/>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）覆土</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1）平台</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延深开采外排土场复垦灌木林地面积为60.07hm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，覆土厚度为0.40m，覆土工程量240290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；复垦人工牧草地面积</w:t>
      </w:r>
      <w:r>
        <w:rPr>
          <w:rFonts w:hint="eastAsia" w:ascii="仿宋" w:hAnsi="仿宋" w:eastAsia="仿宋" w:cs="仿宋"/>
          <w:sz w:val="28"/>
          <w:szCs w:val="28"/>
          <w:highlight w:val="none"/>
          <w:lang w:val="en-US" w:eastAsia="zh-CN"/>
        </w:rPr>
        <w:t>3.82h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，覆土厚度0.3</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m，覆土工程量</w:t>
      </w:r>
      <w:r>
        <w:rPr>
          <w:rFonts w:hint="eastAsia" w:ascii="仿宋" w:hAnsi="仿宋" w:eastAsia="仿宋" w:cs="仿宋"/>
          <w:sz w:val="28"/>
          <w:szCs w:val="28"/>
          <w:highlight w:val="none"/>
          <w:lang w:val="en-US" w:eastAsia="zh-CN"/>
        </w:rPr>
        <w:t>13370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；顶部平台、台阶总的覆土工程量为</w:t>
      </w:r>
      <w:r>
        <w:rPr>
          <w:rFonts w:hint="eastAsia" w:ascii="仿宋" w:hAnsi="仿宋" w:eastAsia="仿宋" w:cs="仿宋"/>
          <w:sz w:val="28"/>
          <w:szCs w:val="28"/>
          <w:highlight w:val="none"/>
          <w:lang w:val="en-US" w:eastAsia="zh-CN"/>
        </w:rPr>
        <w:t>253660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tabs>
          <w:tab w:val="left" w:pos="2776"/>
        </w:tabs>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2）边坡</w:t>
      </w:r>
      <w:r>
        <w:rPr>
          <w:rFonts w:hint="eastAsia" w:ascii="仿宋" w:hAnsi="仿宋" w:eastAsia="仿宋" w:cs="仿宋"/>
          <w:sz w:val="28"/>
          <w:szCs w:val="28"/>
          <w:highlight w:val="none"/>
        </w:rPr>
        <w:tab/>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延深开采外排土场</w:t>
      </w:r>
      <w:r>
        <w:rPr>
          <w:rFonts w:hint="eastAsia" w:ascii="仿宋" w:hAnsi="仿宋" w:eastAsia="仿宋" w:cs="仿宋"/>
          <w:sz w:val="28"/>
          <w:szCs w:val="28"/>
          <w:highlight w:val="none"/>
        </w:rPr>
        <w:t>边坡水平投影总面积为</w:t>
      </w:r>
      <w:r>
        <w:rPr>
          <w:rFonts w:hint="eastAsia" w:ascii="仿宋" w:hAnsi="仿宋" w:eastAsia="仿宋" w:cs="仿宋"/>
          <w:sz w:val="28"/>
          <w:szCs w:val="28"/>
          <w:highlight w:val="none"/>
          <w:lang w:val="en-US" w:eastAsia="zh-CN"/>
        </w:rPr>
        <w:t>53.29h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，斜坡面积为（</w:t>
      </w:r>
      <w:r>
        <w:rPr>
          <w:rFonts w:hint="eastAsia" w:ascii="仿宋" w:hAnsi="仿宋" w:eastAsia="仿宋" w:cs="仿宋"/>
          <w:sz w:val="28"/>
          <w:szCs w:val="28"/>
          <w:highlight w:val="none"/>
          <w:lang w:val="en-US" w:eastAsia="zh-CN"/>
        </w:rPr>
        <w:t>53.29</w:t>
      </w:r>
      <w:r>
        <w:rPr>
          <w:rFonts w:hint="eastAsia" w:ascii="仿宋" w:hAnsi="仿宋" w:eastAsia="仿宋" w:cs="仿宋"/>
          <w:sz w:val="28"/>
          <w:szCs w:val="28"/>
          <w:highlight w:val="none"/>
        </w:rPr>
        <w:t>/cos25°）</w:t>
      </w:r>
      <w:r>
        <w:rPr>
          <w:rFonts w:hint="eastAsia" w:ascii="仿宋" w:hAnsi="仿宋" w:eastAsia="仿宋" w:cs="仿宋"/>
          <w:sz w:val="28"/>
          <w:szCs w:val="28"/>
          <w:highlight w:val="none"/>
          <w:lang w:val="en-US" w:eastAsia="zh-CN"/>
        </w:rPr>
        <w:t>58.80h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。斜坡复垦为人工牧草地，复垦面积为</w:t>
      </w:r>
      <w:r>
        <w:rPr>
          <w:rFonts w:hint="eastAsia" w:ascii="仿宋" w:hAnsi="仿宋" w:eastAsia="仿宋" w:cs="仿宋"/>
          <w:sz w:val="28"/>
          <w:szCs w:val="28"/>
          <w:highlight w:val="none"/>
          <w:lang w:val="en-US" w:eastAsia="zh-CN"/>
        </w:rPr>
        <w:t>58.80h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，覆土厚度为0.3</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m，覆土工程量为</w:t>
      </w:r>
      <w:r>
        <w:rPr>
          <w:rFonts w:hint="eastAsia" w:ascii="仿宋" w:hAnsi="仿宋" w:eastAsia="仿宋" w:cs="仿宋"/>
          <w:sz w:val="28"/>
          <w:szCs w:val="28"/>
          <w:highlight w:val="none"/>
          <w:lang w:val="en-US" w:eastAsia="zh-CN"/>
        </w:rPr>
        <w:t>205800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综上所述，覆土总工程量为</w:t>
      </w:r>
      <w:r>
        <w:rPr>
          <w:rFonts w:hint="eastAsia" w:ascii="仿宋" w:hAnsi="仿宋" w:eastAsia="仿宋" w:cs="仿宋"/>
          <w:sz w:val="28"/>
          <w:szCs w:val="28"/>
          <w:highlight w:val="none"/>
          <w:lang w:val="en-US" w:eastAsia="zh-CN"/>
        </w:rPr>
        <w:t>459460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）设置</w:t>
      </w:r>
      <w:r>
        <w:rPr>
          <w:rFonts w:hint="eastAsia" w:ascii="仿宋" w:hAnsi="仿宋" w:eastAsia="仿宋" w:cs="仿宋"/>
          <w:sz w:val="28"/>
          <w:szCs w:val="28"/>
          <w:highlight w:val="none"/>
          <w:lang w:val="en-US" w:eastAsia="zh-CN"/>
        </w:rPr>
        <w:t>沙柳沙障</w:t>
      </w:r>
    </w:p>
    <w:p>
      <w:pPr>
        <w:pageBreakBefore w:val="0"/>
        <w:wordWrap/>
        <w:topLinePunct w:val="0"/>
        <w:bidi w:val="0"/>
        <w:spacing w:line="360" w:lineRule="exact"/>
        <w:ind w:firstLine="560" w:firstLineChars="2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lang w:val="en-US" w:eastAsia="zh-CN"/>
        </w:rPr>
        <w:t>延深开采外排土场斜坡面上</w:t>
      </w:r>
      <w:r>
        <w:rPr>
          <w:rFonts w:hint="eastAsia" w:ascii="仿宋" w:hAnsi="仿宋" w:eastAsia="仿宋" w:cs="仿宋"/>
          <w:sz w:val="28"/>
          <w:szCs w:val="28"/>
          <w:highlight w:val="none"/>
        </w:rPr>
        <w:t>铺设</w:t>
      </w:r>
      <w:r>
        <w:rPr>
          <w:rFonts w:hint="eastAsia" w:ascii="仿宋" w:hAnsi="仿宋" w:eastAsia="仿宋" w:cs="仿宋"/>
          <w:color w:val="000000"/>
          <w:sz w:val="28"/>
          <w:szCs w:val="28"/>
          <w:highlight w:val="none"/>
        </w:rPr>
        <w:t>方格状沙柳沙障</w:t>
      </w:r>
      <w:r>
        <w:rPr>
          <w:rFonts w:hint="eastAsia" w:ascii="仿宋" w:hAnsi="仿宋" w:eastAsia="仿宋" w:cs="仿宋"/>
          <w:sz w:val="28"/>
          <w:szCs w:val="28"/>
          <w:highlight w:val="none"/>
        </w:rPr>
        <w:t>，其水平投影面积为</w:t>
      </w:r>
      <w:r>
        <w:rPr>
          <w:rFonts w:hint="eastAsia" w:ascii="仿宋" w:hAnsi="仿宋" w:eastAsia="仿宋" w:cs="仿宋"/>
          <w:sz w:val="28"/>
          <w:szCs w:val="28"/>
          <w:highlight w:val="none"/>
          <w:lang w:val="en-US" w:eastAsia="zh-CN"/>
        </w:rPr>
        <w:t>53.29h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，斜坡面积为（</w:t>
      </w:r>
      <w:r>
        <w:rPr>
          <w:rFonts w:hint="eastAsia" w:ascii="仿宋" w:hAnsi="仿宋" w:eastAsia="仿宋" w:cs="仿宋"/>
          <w:sz w:val="28"/>
          <w:szCs w:val="28"/>
          <w:highlight w:val="none"/>
          <w:lang w:val="en-US" w:eastAsia="zh-CN"/>
        </w:rPr>
        <w:t>53.29</w:t>
      </w:r>
      <w:r>
        <w:rPr>
          <w:rFonts w:hint="eastAsia" w:ascii="仿宋" w:hAnsi="仿宋" w:eastAsia="仿宋" w:cs="仿宋"/>
          <w:sz w:val="28"/>
          <w:szCs w:val="28"/>
          <w:highlight w:val="none"/>
        </w:rPr>
        <w:t>/cos25°）</w:t>
      </w:r>
      <w:r>
        <w:rPr>
          <w:rFonts w:hint="eastAsia" w:ascii="仿宋" w:hAnsi="仿宋" w:eastAsia="仿宋" w:cs="仿宋"/>
          <w:sz w:val="28"/>
          <w:szCs w:val="28"/>
          <w:highlight w:val="none"/>
          <w:lang w:val="en-US" w:eastAsia="zh-CN"/>
        </w:rPr>
        <w:t>58.50h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，共铺设沙柳沙障</w:t>
      </w:r>
      <w:r>
        <w:rPr>
          <w:rFonts w:hint="eastAsia" w:ascii="仿宋" w:hAnsi="仿宋" w:eastAsia="仿宋" w:cs="仿宋"/>
          <w:sz w:val="28"/>
          <w:szCs w:val="28"/>
          <w:highlight w:val="none"/>
          <w:lang w:val="en-US" w:eastAsia="zh-CN"/>
        </w:rPr>
        <w:t>58.50h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）恢复植被</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sz w:val="28"/>
          <w:szCs w:val="28"/>
          <w:highlight w:val="none"/>
        </w:rPr>
        <w:t>设计复垦灌木林地面积为</w:t>
      </w:r>
      <w:r>
        <w:rPr>
          <w:rFonts w:hint="eastAsia" w:ascii="仿宋" w:hAnsi="仿宋" w:eastAsia="仿宋" w:cs="仿宋"/>
          <w:sz w:val="28"/>
          <w:szCs w:val="28"/>
          <w:highlight w:val="none"/>
          <w:lang w:val="en-US" w:eastAsia="zh-CN"/>
        </w:rPr>
        <w:t>60.07h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，需苗量为</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0000</w:t>
      </w:r>
      <w:r>
        <w:rPr>
          <w:rFonts w:hint="eastAsia" w:ascii="仿宋" w:hAnsi="仿宋" w:eastAsia="仿宋" w:cs="仿宋"/>
          <w:kern w:val="0"/>
          <w:sz w:val="28"/>
          <w:szCs w:val="28"/>
          <w:highlight w:val="none"/>
        </w:rPr>
        <w:t>株/hm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，共种植灌木</w:t>
      </w:r>
      <w:r>
        <w:rPr>
          <w:rFonts w:hint="eastAsia" w:ascii="仿宋" w:hAnsi="仿宋" w:eastAsia="仿宋" w:cs="仿宋"/>
          <w:kern w:val="0"/>
          <w:sz w:val="28"/>
          <w:szCs w:val="28"/>
          <w:highlight w:val="none"/>
          <w:lang w:val="en-US" w:eastAsia="zh-CN"/>
        </w:rPr>
        <w:t>1201400</w:t>
      </w:r>
      <w:r>
        <w:rPr>
          <w:rFonts w:hint="eastAsia" w:ascii="仿宋" w:hAnsi="仿宋" w:eastAsia="仿宋" w:cs="仿宋"/>
          <w:kern w:val="0"/>
          <w:sz w:val="28"/>
          <w:szCs w:val="28"/>
          <w:highlight w:val="none"/>
        </w:rPr>
        <w:t>株；设计复垦人工牧草地面积为（顶部平台+斜坡）</w:t>
      </w:r>
      <w:r>
        <w:rPr>
          <w:rFonts w:hint="eastAsia" w:ascii="仿宋" w:hAnsi="仿宋" w:eastAsia="仿宋" w:cs="仿宋"/>
          <w:kern w:val="0"/>
          <w:sz w:val="28"/>
          <w:szCs w:val="28"/>
          <w:highlight w:val="none"/>
          <w:lang w:val="en-US" w:eastAsia="zh-CN"/>
        </w:rPr>
        <w:t>62.62h</w:t>
      </w:r>
      <w:r>
        <w:rPr>
          <w:rFonts w:hint="eastAsia" w:ascii="仿宋" w:hAnsi="仿宋" w:eastAsia="仿宋" w:cs="仿宋"/>
          <w:kern w:val="0"/>
          <w:sz w:val="28"/>
          <w:szCs w:val="28"/>
          <w:highlight w:val="none"/>
        </w:rPr>
        <w:t>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，需草籽量为</w:t>
      </w:r>
      <w:r>
        <w:rPr>
          <w:rFonts w:hint="eastAsia" w:ascii="仿宋" w:hAnsi="仿宋" w:eastAsia="仿宋" w:cs="仿宋"/>
          <w:kern w:val="0"/>
          <w:sz w:val="28"/>
          <w:szCs w:val="28"/>
          <w:highlight w:val="none"/>
          <w:lang w:val="en-US" w:eastAsia="zh-CN"/>
        </w:rPr>
        <w:t>8</w:t>
      </w:r>
      <w:r>
        <w:rPr>
          <w:rFonts w:hint="eastAsia" w:ascii="仿宋" w:hAnsi="仿宋" w:eastAsia="仿宋" w:cs="仿宋"/>
          <w:kern w:val="0"/>
          <w:sz w:val="28"/>
          <w:szCs w:val="28"/>
          <w:highlight w:val="none"/>
        </w:rPr>
        <w:t>0kg/hm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，共需草籽量</w:t>
      </w:r>
      <w:r>
        <w:rPr>
          <w:rFonts w:hint="eastAsia" w:ascii="仿宋" w:hAnsi="仿宋" w:eastAsia="仿宋" w:cs="仿宋"/>
          <w:kern w:val="0"/>
          <w:sz w:val="28"/>
          <w:szCs w:val="28"/>
          <w:highlight w:val="none"/>
          <w:lang w:val="en-US" w:eastAsia="zh-CN"/>
        </w:rPr>
        <w:t>5010</w:t>
      </w:r>
      <w:r>
        <w:rPr>
          <w:rFonts w:hint="eastAsia" w:ascii="仿宋" w:hAnsi="仿宋" w:eastAsia="仿宋" w:cs="仿宋"/>
          <w:kern w:val="0"/>
          <w:sz w:val="28"/>
          <w:szCs w:val="28"/>
          <w:highlight w:val="none"/>
        </w:rPr>
        <w:t>kg。</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r>
        <w:rPr>
          <w:rFonts w:hint="eastAsia" w:ascii="仿宋" w:hAnsi="仿宋" w:eastAsia="仿宋" w:cs="仿宋"/>
          <w:b/>
          <w:sz w:val="32"/>
          <w:szCs w:val="32"/>
          <w:highlight w:val="none"/>
          <w:lang w:val="en-US" w:eastAsia="zh-CN"/>
        </w:rPr>
        <w:t>2</w:t>
      </w:r>
      <w:r>
        <w:rPr>
          <w:rFonts w:hint="eastAsia" w:ascii="仿宋" w:hAnsi="仿宋" w:eastAsia="仿宋" w:cs="仿宋"/>
          <w:b/>
          <w:sz w:val="32"/>
          <w:szCs w:val="32"/>
          <w:highlight w:val="none"/>
        </w:rPr>
        <w:t>、</w:t>
      </w:r>
      <w:r>
        <w:rPr>
          <w:rFonts w:hint="eastAsia" w:ascii="仿宋" w:hAnsi="仿宋" w:eastAsia="仿宋" w:cs="仿宋"/>
          <w:b/>
          <w:sz w:val="32"/>
          <w:szCs w:val="32"/>
          <w:highlight w:val="none"/>
          <w:lang w:val="en-US" w:eastAsia="zh-CN"/>
        </w:rPr>
        <w:t>延深开采内排土场</w:t>
      </w:r>
      <w:r>
        <w:rPr>
          <w:rFonts w:hint="eastAsia" w:ascii="仿宋" w:hAnsi="仿宋" w:eastAsia="仿宋" w:cs="仿宋"/>
          <w:b/>
          <w:sz w:val="32"/>
          <w:szCs w:val="32"/>
          <w:highlight w:val="none"/>
        </w:rPr>
        <w:t>土地复垦工程</w:t>
      </w:r>
    </w:p>
    <w:p>
      <w:pPr>
        <w:pStyle w:val="15"/>
        <w:pageBreakBefore w:val="0"/>
        <w:wordWrap/>
        <w:topLinePunct w:val="0"/>
        <w:bidi w:val="0"/>
        <w:spacing w:line="360" w:lineRule="exact"/>
        <w:ind w:firstLine="560" w:firstLineChars="200"/>
        <w:rPr>
          <w:rFonts w:hint="eastAsia" w:ascii="仿宋" w:hAnsi="仿宋" w:eastAsia="仿宋" w:cs="仿宋"/>
          <w:b/>
          <w:bCs/>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一</w:t>
      </w:r>
      <w:r>
        <w:rPr>
          <w:rFonts w:hint="eastAsia" w:ascii="仿宋" w:hAnsi="仿宋" w:eastAsia="仿宋" w:cs="仿宋"/>
          <w:sz w:val="28"/>
          <w:szCs w:val="28"/>
          <w:highlight w:val="none"/>
          <w:lang w:eastAsia="zh-CN"/>
        </w:rPr>
        <w:t>）</w:t>
      </w:r>
      <w:r>
        <w:rPr>
          <w:rFonts w:hint="eastAsia" w:ascii="仿宋" w:hAnsi="仿宋" w:eastAsia="仿宋" w:cs="仿宋"/>
          <w:b/>
          <w:bCs/>
          <w:sz w:val="28"/>
          <w:szCs w:val="28"/>
          <w:highlight w:val="none"/>
          <w:lang w:val="en-US" w:eastAsia="zh-CN"/>
        </w:rPr>
        <w:t>近期治理工程</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根据矿山开采计划，确定近期露天采场的面积为289.26hm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，可复垦土地面积为144.87hm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，具体治理工程量措施如下：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（1）表土剥离</w:t>
      </w:r>
    </w:p>
    <w:p>
      <w:pPr>
        <w:pageBreakBefore w:val="0"/>
        <w:wordWrap/>
        <w:topLinePunct w:val="0"/>
        <w:bidi w:val="0"/>
        <w:spacing w:line="360" w:lineRule="exact"/>
        <w:ind w:firstLine="560" w:firstLineChars="200"/>
        <w:rPr>
          <w:rFonts w:hint="eastAsia" w:ascii="仿宋" w:hAnsi="仿宋" w:eastAsia="仿宋" w:cs="仿宋"/>
          <w:sz w:val="28"/>
          <w:szCs w:val="28"/>
          <w:highlight w:val="none"/>
          <w:vertAlign w:val="baseline"/>
          <w:lang w:val="en-US" w:eastAsia="zh-CN"/>
        </w:rPr>
      </w:pPr>
      <w:r>
        <w:rPr>
          <w:rFonts w:hint="eastAsia" w:ascii="仿宋" w:hAnsi="仿宋" w:eastAsia="仿宋" w:cs="仿宋"/>
          <w:sz w:val="28"/>
          <w:szCs w:val="28"/>
          <w:highlight w:val="none"/>
          <w:lang w:val="en-US" w:eastAsia="zh-CN"/>
        </w:rPr>
        <w:t>近期延深开采露天采场主要对已复垦的排土场和原首采区尾坑进行二次损毁，并且对部分原始地貌造成新的损毁，根据现状实测图和土地利用现状图确定，拟损毁已复垦区的林地和草地的面积为224.31hm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，拟损毁原始旱地、林地和草地的面积为73.04hm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设计</w:t>
      </w:r>
      <w:r>
        <w:rPr>
          <w:rFonts w:hint="eastAsia" w:ascii="仿宋" w:hAnsi="仿宋" w:eastAsia="仿宋" w:cs="仿宋"/>
          <w:sz w:val="28"/>
          <w:szCs w:val="28"/>
          <w:highlight w:val="none"/>
          <w:lang w:val="en-US" w:eastAsia="zh-CN"/>
        </w:rPr>
        <w:t>平均</w:t>
      </w:r>
      <w:r>
        <w:rPr>
          <w:rFonts w:hint="eastAsia" w:ascii="仿宋" w:hAnsi="仿宋" w:eastAsia="仿宋" w:cs="仿宋"/>
          <w:sz w:val="28"/>
          <w:szCs w:val="28"/>
          <w:highlight w:val="none"/>
        </w:rPr>
        <w:t>剥离厚度0.</w:t>
      </w:r>
      <w:r>
        <w:rPr>
          <w:rFonts w:hint="eastAsia" w:ascii="仿宋" w:hAnsi="仿宋" w:eastAsia="仿宋" w:cs="仿宋"/>
          <w:sz w:val="28"/>
          <w:szCs w:val="28"/>
          <w:highlight w:val="none"/>
          <w:lang w:val="en-US" w:eastAsia="zh-CN"/>
        </w:rPr>
        <w:t>50</w:t>
      </w:r>
      <w:r>
        <w:rPr>
          <w:rFonts w:hint="eastAsia" w:ascii="仿宋" w:hAnsi="仿宋" w:eastAsia="仿宋" w:cs="仿宋"/>
          <w:sz w:val="28"/>
          <w:szCs w:val="28"/>
          <w:highlight w:val="none"/>
        </w:rPr>
        <w:t>m，表土剥离量</w:t>
      </w:r>
      <w:r>
        <w:rPr>
          <w:rFonts w:hint="eastAsia" w:ascii="仿宋" w:hAnsi="仿宋" w:eastAsia="仿宋" w:cs="仿宋"/>
          <w:sz w:val="28"/>
          <w:szCs w:val="28"/>
          <w:highlight w:val="none"/>
          <w:lang w:val="en-US" w:eastAsia="zh-CN"/>
        </w:rPr>
        <w:t>1486757</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vertAlign w:val="baseline"/>
          <w:lang w:eastAsia="zh-CN"/>
        </w:rPr>
        <w:t>，</w:t>
      </w:r>
      <w:r>
        <w:rPr>
          <w:rFonts w:hint="eastAsia" w:ascii="仿宋" w:hAnsi="仿宋" w:eastAsia="仿宋" w:cs="仿宋"/>
          <w:sz w:val="28"/>
          <w:szCs w:val="28"/>
          <w:highlight w:val="none"/>
          <w:vertAlign w:val="baseline"/>
          <w:lang w:val="en-US" w:eastAsia="zh-CN"/>
        </w:rPr>
        <w:t>设计到剥离旱地的表土要进行单独堆放，便于以后复垦旱地。</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）平整</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边坡整形</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1）平台</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设计对</w:t>
      </w:r>
      <w:r>
        <w:rPr>
          <w:rFonts w:hint="eastAsia" w:ascii="仿宋" w:hAnsi="仿宋" w:eastAsia="仿宋" w:cs="仿宋"/>
          <w:sz w:val="28"/>
          <w:szCs w:val="28"/>
          <w:highlight w:val="none"/>
          <w:lang w:val="en-US" w:eastAsia="zh-CN"/>
        </w:rPr>
        <w:t>近期可治理区的顶部平台和台阶</w:t>
      </w:r>
      <w:r>
        <w:rPr>
          <w:rFonts w:hint="eastAsia" w:ascii="仿宋" w:hAnsi="仿宋" w:eastAsia="仿宋" w:cs="仿宋"/>
          <w:sz w:val="28"/>
          <w:szCs w:val="28"/>
          <w:highlight w:val="none"/>
        </w:rPr>
        <w:t>进行平整，平整总面积为</w:t>
      </w:r>
      <w:r>
        <w:rPr>
          <w:rFonts w:hint="eastAsia" w:ascii="仿宋" w:hAnsi="仿宋" w:eastAsia="仿宋" w:cs="仿宋"/>
          <w:sz w:val="28"/>
          <w:szCs w:val="28"/>
          <w:highlight w:val="none"/>
          <w:lang w:val="en-US" w:eastAsia="zh-CN"/>
        </w:rPr>
        <w:t>88h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，平整厚度为0.30m，平整工程量为</w:t>
      </w:r>
      <w:r>
        <w:rPr>
          <w:rFonts w:hint="eastAsia" w:ascii="仿宋" w:hAnsi="仿宋" w:eastAsia="仿宋" w:cs="仿宋"/>
          <w:sz w:val="28"/>
          <w:szCs w:val="28"/>
          <w:highlight w:val="none"/>
          <w:lang w:val="en-US" w:eastAsia="zh-CN"/>
        </w:rPr>
        <w:t>265050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2）边坡</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设计对</w:t>
      </w:r>
      <w:r>
        <w:rPr>
          <w:rFonts w:hint="eastAsia" w:ascii="仿宋" w:hAnsi="仿宋" w:eastAsia="仿宋" w:cs="仿宋"/>
          <w:sz w:val="28"/>
          <w:szCs w:val="28"/>
          <w:highlight w:val="none"/>
          <w:lang w:val="en-US" w:eastAsia="zh-CN"/>
        </w:rPr>
        <w:t>近期可治理排土场的边坡进行整形，边坡从33°整形至25°，单位延长米整形量为30.23m</w:t>
      </w:r>
      <w:r>
        <w:rPr>
          <w:rFonts w:hint="eastAsia" w:ascii="仿宋" w:hAnsi="仿宋" w:eastAsia="仿宋" w:cs="仿宋"/>
          <w:sz w:val="28"/>
          <w:szCs w:val="28"/>
          <w:highlight w:val="none"/>
          <w:vertAlign w:val="superscript"/>
          <w:lang w:val="en-US" w:eastAsia="zh-CN"/>
        </w:rPr>
        <w:t>3</w:t>
      </w:r>
      <w:r>
        <w:rPr>
          <w:rFonts w:hint="eastAsia" w:ascii="仿宋" w:hAnsi="仿宋" w:eastAsia="仿宋" w:cs="仿宋"/>
          <w:sz w:val="28"/>
          <w:szCs w:val="28"/>
          <w:highlight w:val="none"/>
          <w:lang w:val="en-US" w:eastAsia="zh-CN"/>
        </w:rPr>
        <w:t>，近期可治理排土场边坡总长度为11325m，则边坡整形量为342355m</w:t>
      </w:r>
      <w:r>
        <w:rPr>
          <w:rFonts w:hint="eastAsia" w:ascii="仿宋" w:hAnsi="仿宋" w:eastAsia="仿宋" w:cs="仿宋"/>
          <w:sz w:val="28"/>
          <w:szCs w:val="28"/>
          <w:highlight w:val="none"/>
          <w:vertAlign w:val="superscript"/>
          <w:lang w:val="en-US" w:eastAsia="zh-CN"/>
        </w:rPr>
        <w:t>3</w:t>
      </w:r>
      <w:r>
        <w:rPr>
          <w:rFonts w:hint="eastAsia" w:ascii="仿宋" w:hAnsi="仿宋" w:eastAsia="仿宋" w:cs="仿宋"/>
          <w:sz w:val="28"/>
          <w:szCs w:val="28"/>
          <w:highlight w:val="none"/>
          <w:lang w:val="en-US" w:eastAsia="zh-CN"/>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）覆土</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1）平台</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近期延深开采顶部平台复垦</w:t>
      </w:r>
      <w:r>
        <w:rPr>
          <w:rFonts w:hint="eastAsia" w:ascii="仿宋" w:hAnsi="仿宋" w:eastAsia="仿宋" w:cs="仿宋"/>
          <w:sz w:val="28"/>
          <w:szCs w:val="28"/>
          <w:highlight w:val="none"/>
        </w:rPr>
        <w:t>灌木林地面积</w:t>
      </w:r>
      <w:r>
        <w:rPr>
          <w:rFonts w:hint="eastAsia" w:ascii="仿宋" w:hAnsi="仿宋" w:eastAsia="仿宋" w:cs="仿宋"/>
          <w:sz w:val="28"/>
          <w:szCs w:val="28"/>
          <w:highlight w:val="none"/>
          <w:lang w:val="en-US" w:eastAsia="zh-CN"/>
        </w:rPr>
        <w:t>48.23h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，覆土厚度0.40m，覆土工程量</w:t>
      </w:r>
      <w:r>
        <w:rPr>
          <w:rFonts w:hint="eastAsia" w:ascii="仿宋" w:hAnsi="仿宋" w:eastAsia="仿宋" w:cs="仿宋"/>
          <w:sz w:val="28"/>
          <w:szCs w:val="28"/>
          <w:highlight w:val="none"/>
          <w:lang w:val="en-US" w:eastAsia="zh-CN"/>
        </w:rPr>
        <w:t>192920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；复垦人工牧草地面积</w:t>
      </w:r>
      <w:r>
        <w:rPr>
          <w:rFonts w:hint="eastAsia" w:ascii="仿宋" w:hAnsi="仿宋" w:eastAsia="仿宋" w:cs="仿宋"/>
          <w:sz w:val="28"/>
          <w:szCs w:val="28"/>
          <w:highlight w:val="none"/>
          <w:lang w:val="en-US" w:eastAsia="zh-CN"/>
        </w:rPr>
        <w:t>40.12h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，覆土厚度0.</w:t>
      </w:r>
      <w:r>
        <w:rPr>
          <w:rFonts w:hint="eastAsia" w:ascii="仿宋" w:hAnsi="仿宋" w:eastAsia="仿宋" w:cs="仿宋"/>
          <w:sz w:val="28"/>
          <w:szCs w:val="28"/>
          <w:highlight w:val="none"/>
          <w:lang w:val="en-US" w:eastAsia="zh-CN"/>
        </w:rPr>
        <w:t>35</w:t>
      </w:r>
      <w:r>
        <w:rPr>
          <w:rFonts w:hint="eastAsia" w:ascii="仿宋" w:hAnsi="仿宋" w:eastAsia="仿宋" w:cs="仿宋"/>
          <w:sz w:val="28"/>
          <w:szCs w:val="28"/>
          <w:highlight w:val="none"/>
        </w:rPr>
        <w:t>m，覆土工程量</w:t>
      </w:r>
      <w:r>
        <w:rPr>
          <w:rFonts w:hint="eastAsia" w:ascii="仿宋" w:hAnsi="仿宋" w:eastAsia="仿宋" w:cs="仿宋"/>
          <w:sz w:val="28"/>
          <w:szCs w:val="28"/>
          <w:highlight w:val="none"/>
          <w:lang w:val="en-US" w:eastAsia="zh-CN"/>
        </w:rPr>
        <w:t>140420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；顶部平台、台阶总的覆土工程量为</w:t>
      </w:r>
      <w:r>
        <w:rPr>
          <w:rFonts w:hint="eastAsia" w:ascii="仿宋" w:hAnsi="仿宋" w:eastAsia="仿宋" w:cs="仿宋"/>
          <w:sz w:val="28"/>
          <w:szCs w:val="28"/>
          <w:highlight w:val="none"/>
          <w:lang w:val="en-US" w:eastAsia="zh-CN"/>
        </w:rPr>
        <w:t>333340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tabs>
          <w:tab w:val="left" w:pos="2776"/>
        </w:tabs>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2）边坡</w:t>
      </w:r>
      <w:r>
        <w:rPr>
          <w:rFonts w:hint="eastAsia" w:ascii="仿宋" w:hAnsi="仿宋" w:eastAsia="仿宋" w:cs="仿宋"/>
          <w:sz w:val="28"/>
          <w:szCs w:val="28"/>
          <w:highlight w:val="none"/>
        </w:rPr>
        <w:tab/>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近期延深开采内排土场</w:t>
      </w:r>
      <w:r>
        <w:rPr>
          <w:rFonts w:hint="eastAsia" w:ascii="仿宋" w:hAnsi="仿宋" w:eastAsia="仿宋" w:cs="仿宋"/>
          <w:sz w:val="28"/>
          <w:szCs w:val="28"/>
          <w:highlight w:val="none"/>
        </w:rPr>
        <w:t>边坡水平投影总面积为</w:t>
      </w:r>
      <w:r>
        <w:rPr>
          <w:rFonts w:hint="eastAsia" w:ascii="仿宋" w:hAnsi="仿宋" w:eastAsia="仿宋" w:cs="仿宋"/>
          <w:sz w:val="28"/>
          <w:szCs w:val="28"/>
          <w:highlight w:val="none"/>
          <w:lang w:val="en-US" w:eastAsia="zh-CN"/>
        </w:rPr>
        <w:t>47.78h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，斜坡面积为（</w:t>
      </w:r>
      <w:r>
        <w:rPr>
          <w:rFonts w:hint="eastAsia" w:ascii="仿宋" w:hAnsi="仿宋" w:eastAsia="仿宋" w:cs="仿宋"/>
          <w:sz w:val="28"/>
          <w:szCs w:val="28"/>
          <w:highlight w:val="none"/>
          <w:lang w:val="en-US" w:eastAsia="zh-CN"/>
        </w:rPr>
        <w:t>47.78</w:t>
      </w:r>
      <w:r>
        <w:rPr>
          <w:rFonts w:hint="eastAsia" w:ascii="仿宋" w:hAnsi="仿宋" w:eastAsia="仿宋" w:cs="仿宋"/>
          <w:sz w:val="28"/>
          <w:szCs w:val="28"/>
          <w:highlight w:val="none"/>
        </w:rPr>
        <w:t>/cos25°）</w:t>
      </w:r>
      <w:r>
        <w:rPr>
          <w:rFonts w:hint="eastAsia" w:ascii="仿宋" w:hAnsi="仿宋" w:eastAsia="仿宋" w:cs="仿宋"/>
          <w:sz w:val="28"/>
          <w:szCs w:val="28"/>
          <w:highlight w:val="none"/>
          <w:lang w:val="en-US" w:eastAsia="zh-CN"/>
        </w:rPr>
        <w:t>53h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。斜坡复垦为人工牧草地，复垦面积为</w:t>
      </w:r>
      <w:r>
        <w:rPr>
          <w:rFonts w:hint="eastAsia" w:ascii="仿宋" w:hAnsi="仿宋" w:eastAsia="仿宋" w:cs="仿宋"/>
          <w:sz w:val="28"/>
          <w:szCs w:val="28"/>
          <w:highlight w:val="none"/>
          <w:lang w:val="en-US" w:eastAsia="zh-CN"/>
        </w:rPr>
        <w:t>53h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，覆土厚度为0.3</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m，覆土工程量为</w:t>
      </w:r>
      <w:r>
        <w:rPr>
          <w:rFonts w:hint="eastAsia" w:ascii="仿宋" w:hAnsi="仿宋" w:eastAsia="仿宋" w:cs="仿宋"/>
          <w:sz w:val="28"/>
          <w:szCs w:val="28"/>
          <w:highlight w:val="none"/>
          <w:lang w:val="en-US" w:eastAsia="zh-CN"/>
        </w:rPr>
        <w:t>185500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综上所述，覆土总工程量为</w:t>
      </w:r>
      <w:r>
        <w:rPr>
          <w:rFonts w:hint="eastAsia" w:ascii="仿宋" w:hAnsi="仿宋" w:eastAsia="仿宋" w:cs="仿宋"/>
          <w:sz w:val="28"/>
          <w:szCs w:val="28"/>
          <w:highlight w:val="none"/>
          <w:lang w:val="en-US" w:eastAsia="zh-CN"/>
        </w:rPr>
        <w:t>518840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（4）修建田间道路</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为便于管护植被，</w:t>
      </w:r>
      <w:r>
        <w:rPr>
          <w:rFonts w:hint="eastAsia" w:ascii="仿宋" w:hAnsi="仿宋" w:eastAsia="仿宋" w:cs="仿宋"/>
          <w:sz w:val="28"/>
          <w:szCs w:val="28"/>
          <w:highlight w:val="none"/>
          <w:lang w:val="en-US" w:eastAsia="zh-CN"/>
        </w:rPr>
        <w:t>近期延深开采内排土场</w:t>
      </w:r>
      <w:r>
        <w:rPr>
          <w:rFonts w:hint="eastAsia" w:ascii="仿宋" w:hAnsi="仿宋" w:eastAsia="仿宋" w:cs="仿宋"/>
          <w:sz w:val="28"/>
          <w:szCs w:val="28"/>
          <w:highlight w:val="none"/>
        </w:rPr>
        <w:t>修建6m田间道总长为</w:t>
      </w:r>
      <w:r>
        <w:rPr>
          <w:rFonts w:hint="eastAsia" w:ascii="仿宋" w:hAnsi="仿宋" w:eastAsia="仿宋" w:cs="仿宋"/>
          <w:sz w:val="28"/>
          <w:szCs w:val="28"/>
          <w:highlight w:val="none"/>
          <w:lang w:val="en-US" w:eastAsia="zh-CN"/>
        </w:rPr>
        <w:t>2590</w:t>
      </w:r>
      <w:r>
        <w:rPr>
          <w:rFonts w:hint="eastAsia" w:ascii="仿宋" w:hAnsi="仿宋" w:eastAsia="仿宋" w:cs="仿宋"/>
          <w:sz w:val="28"/>
          <w:szCs w:val="28"/>
          <w:highlight w:val="none"/>
        </w:rPr>
        <w:t>m，均为新建，单位延长米土方回填量为2.75m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，土方回填量为</w:t>
      </w:r>
      <w:r>
        <w:rPr>
          <w:rFonts w:hint="eastAsia" w:ascii="仿宋" w:hAnsi="仿宋" w:eastAsia="仿宋" w:cs="仿宋"/>
          <w:sz w:val="28"/>
          <w:szCs w:val="28"/>
          <w:highlight w:val="none"/>
          <w:lang w:val="en-US" w:eastAsia="zh-CN"/>
        </w:rPr>
        <w:t>7123</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；修建4.5m田间道总长为</w:t>
      </w:r>
      <w:r>
        <w:rPr>
          <w:rFonts w:hint="eastAsia" w:ascii="仿宋" w:hAnsi="仿宋" w:eastAsia="仿宋" w:cs="仿宋"/>
          <w:sz w:val="28"/>
          <w:szCs w:val="28"/>
          <w:highlight w:val="none"/>
          <w:lang w:val="en-US" w:eastAsia="zh-CN"/>
        </w:rPr>
        <w:t>15980</w:t>
      </w:r>
      <w:r>
        <w:rPr>
          <w:rFonts w:hint="eastAsia" w:ascii="仿宋" w:hAnsi="仿宋" w:eastAsia="仿宋" w:cs="仿宋"/>
          <w:sz w:val="28"/>
          <w:szCs w:val="28"/>
          <w:highlight w:val="none"/>
        </w:rPr>
        <w:t>m，均为新建，单位延长米土方回填量为2m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，土方回填量为</w:t>
      </w:r>
      <w:r>
        <w:rPr>
          <w:rFonts w:hint="eastAsia" w:ascii="仿宋" w:hAnsi="仿宋" w:eastAsia="仿宋" w:cs="仿宋"/>
          <w:sz w:val="28"/>
          <w:szCs w:val="28"/>
          <w:highlight w:val="none"/>
          <w:lang w:val="en-US" w:eastAsia="zh-CN"/>
        </w:rPr>
        <w:t>31960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延深开采</w:t>
      </w:r>
      <w:r>
        <w:rPr>
          <w:rFonts w:hint="eastAsia" w:ascii="仿宋" w:hAnsi="仿宋" w:eastAsia="仿宋" w:cs="仿宋"/>
          <w:sz w:val="28"/>
          <w:szCs w:val="28"/>
          <w:highlight w:val="none"/>
        </w:rPr>
        <w:t>内排土场修建田间道路总的土方回填量为</w:t>
      </w:r>
      <w:r>
        <w:rPr>
          <w:rFonts w:hint="eastAsia" w:ascii="仿宋" w:hAnsi="仿宋" w:eastAsia="仿宋" w:cs="仿宋"/>
          <w:sz w:val="28"/>
          <w:szCs w:val="28"/>
          <w:highlight w:val="none"/>
          <w:lang w:val="en-US" w:eastAsia="zh-CN"/>
        </w:rPr>
        <w:t>47940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（5）设置</w:t>
      </w:r>
      <w:r>
        <w:rPr>
          <w:rFonts w:hint="eastAsia" w:ascii="仿宋" w:hAnsi="仿宋" w:eastAsia="仿宋" w:cs="仿宋"/>
          <w:sz w:val="28"/>
          <w:szCs w:val="28"/>
          <w:highlight w:val="none"/>
          <w:lang w:val="en-US" w:eastAsia="zh-CN"/>
        </w:rPr>
        <w:t>沙柳沙障</w:t>
      </w:r>
    </w:p>
    <w:p>
      <w:pPr>
        <w:pageBreakBefore w:val="0"/>
        <w:wordWrap/>
        <w:topLinePunct w:val="0"/>
        <w:bidi w:val="0"/>
        <w:spacing w:line="360" w:lineRule="exact"/>
        <w:ind w:firstLine="560" w:firstLineChars="2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设计</w:t>
      </w:r>
      <w:r>
        <w:rPr>
          <w:rFonts w:hint="eastAsia" w:ascii="仿宋" w:hAnsi="仿宋" w:eastAsia="仿宋" w:cs="仿宋"/>
          <w:sz w:val="28"/>
          <w:szCs w:val="28"/>
          <w:highlight w:val="none"/>
          <w:lang w:val="en-US" w:eastAsia="zh-CN"/>
        </w:rPr>
        <w:t xml:space="preserve">近期内排土 </w:t>
      </w:r>
      <w:r>
        <w:rPr>
          <w:rFonts w:hint="eastAsia" w:ascii="仿宋" w:hAnsi="仿宋" w:eastAsia="仿宋" w:cs="仿宋"/>
          <w:sz w:val="28"/>
          <w:szCs w:val="28"/>
          <w:highlight w:val="none"/>
        </w:rPr>
        <w:t>斜坡面上铺设</w:t>
      </w:r>
      <w:r>
        <w:rPr>
          <w:rFonts w:hint="eastAsia" w:ascii="仿宋" w:hAnsi="仿宋" w:eastAsia="仿宋" w:cs="仿宋"/>
          <w:color w:val="000000"/>
          <w:sz w:val="28"/>
          <w:szCs w:val="28"/>
          <w:highlight w:val="none"/>
        </w:rPr>
        <w:t>方格状沙柳沙障</w:t>
      </w:r>
      <w:r>
        <w:rPr>
          <w:rFonts w:hint="eastAsia" w:ascii="仿宋" w:hAnsi="仿宋" w:eastAsia="仿宋" w:cs="仿宋"/>
          <w:sz w:val="28"/>
          <w:szCs w:val="28"/>
          <w:highlight w:val="none"/>
        </w:rPr>
        <w:t>，其水平投影面积为</w:t>
      </w:r>
      <w:r>
        <w:rPr>
          <w:rFonts w:hint="eastAsia" w:ascii="仿宋" w:hAnsi="仿宋" w:eastAsia="仿宋" w:cs="仿宋"/>
          <w:sz w:val="28"/>
          <w:szCs w:val="28"/>
          <w:highlight w:val="none"/>
          <w:lang w:val="en-US" w:eastAsia="zh-CN"/>
        </w:rPr>
        <w:t>47.78h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，斜坡面积为（</w:t>
      </w:r>
      <w:r>
        <w:rPr>
          <w:rFonts w:hint="eastAsia" w:ascii="仿宋" w:hAnsi="仿宋" w:eastAsia="仿宋" w:cs="仿宋"/>
          <w:sz w:val="28"/>
          <w:szCs w:val="28"/>
          <w:highlight w:val="none"/>
          <w:lang w:val="en-US" w:eastAsia="zh-CN"/>
        </w:rPr>
        <w:t>47.78</w:t>
      </w:r>
      <w:r>
        <w:rPr>
          <w:rFonts w:hint="eastAsia" w:ascii="仿宋" w:hAnsi="仿宋" w:eastAsia="仿宋" w:cs="仿宋"/>
          <w:sz w:val="28"/>
          <w:szCs w:val="28"/>
          <w:highlight w:val="none"/>
        </w:rPr>
        <w:t>/cos25°）</w:t>
      </w:r>
      <w:r>
        <w:rPr>
          <w:rFonts w:hint="eastAsia" w:ascii="仿宋" w:hAnsi="仿宋" w:eastAsia="仿宋" w:cs="仿宋"/>
          <w:sz w:val="28"/>
          <w:szCs w:val="28"/>
          <w:highlight w:val="none"/>
          <w:lang w:val="en-US" w:eastAsia="zh-CN"/>
        </w:rPr>
        <w:t>53h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，共铺设沙柳沙障</w:t>
      </w:r>
      <w:r>
        <w:rPr>
          <w:rFonts w:hint="eastAsia" w:ascii="仿宋" w:hAnsi="仿宋" w:eastAsia="仿宋" w:cs="仿宋"/>
          <w:sz w:val="28"/>
          <w:szCs w:val="28"/>
          <w:highlight w:val="none"/>
          <w:lang w:val="en-US" w:eastAsia="zh-CN"/>
        </w:rPr>
        <w:t>53h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（6）恢复植被</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sz w:val="28"/>
          <w:szCs w:val="28"/>
          <w:highlight w:val="none"/>
        </w:rPr>
        <w:t>设计复垦灌木林地面积为</w:t>
      </w:r>
      <w:r>
        <w:rPr>
          <w:rFonts w:hint="eastAsia" w:ascii="仿宋" w:hAnsi="仿宋" w:eastAsia="仿宋" w:cs="仿宋"/>
          <w:sz w:val="28"/>
          <w:szCs w:val="28"/>
          <w:highlight w:val="none"/>
          <w:lang w:val="en-US" w:eastAsia="zh-CN"/>
        </w:rPr>
        <w:t>48.23h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，需苗量为</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0000</w:t>
      </w:r>
      <w:r>
        <w:rPr>
          <w:rFonts w:hint="eastAsia" w:ascii="仿宋" w:hAnsi="仿宋" w:eastAsia="仿宋" w:cs="仿宋"/>
          <w:kern w:val="0"/>
          <w:sz w:val="28"/>
          <w:szCs w:val="28"/>
          <w:highlight w:val="none"/>
        </w:rPr>
        <w:t>株/hm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，共种植灌木</w:t>
      </w:r>
      <w:r>
        <w:rPr>
          <w:rFonts w:hint="eastAsia" w:ascii="仿宋" w:hAnsi="仿宋" w:eastAsia="仿宋" w:cs="仿宋"/>
          <w:kern w:val="0"/>
          <w:sz w:val="28"/>
          <w:szCs w:val="28"/>
          <w:highlight w:val="none"/>
          <w:lang w:val="en-US" w:eastAsia="zh-CN"/>
        </w:rPr>
        <w:t>964600</w:t>
      </w:r>
      <w:r>
        <w:rPr>
          <w:rFonts w:hint="eastAsia" w:ascii="仿宋" w:hAnsi="仿宋" w:eastAsia="仿宋" w:cs="仿宋"/>
          <w:kern w:val="0"/>
          <w:sz w:val="28"/>
          <w:szCs w:val="28"/>
          <w:highlight w:val="none"/>
        </w:rPr>
        <w:t>株；设计复垦人工牧草地面积为（顶部平台+斜坡）</w:t>
      </w:r>
      <w:r>
        <w:rPr>
          <w:rFonts w:hint="eastAsia" w:ascii="仿宋" w:hAnsi="仿宋" w:eastAsia="仿宋" w:cs="仿宋"/>
          <w:kern w:val="0"/>
          <w:sz w:val="28"/>
          <w:szCs w:val="28"/>
          <w:highlight w:val="none"/>
          <w:lang w:val="en-US" w:eastAsia="zh-CN"/>
        </w:rPr>
        <w:t>93h</w:t>
      </w:r>
      <w:r>
        <w:rPr>
          <w:rFonts w:hint="eastAsia" w:ascii="仿宋" w:hAnsi="仿宋" w:eastAsia="仿宋" w:cs="仿宋"/>
          <w:kern w:val="0"/>
          <w:sz w:val="28"/>
          <w:szCs w:val="28"/>
          <w:highlight w:val="none"/>
        </w:rPr>
        <w:t>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，需草籽量为</w:t>
      </w:r>
      <w:r>
        <w:rPr>
          <w:rFonts w:hint="eastAsia" w:ascii="仿宋" w:hAnsi="仿宋" w:eastAsia="仿宋" w:cs="仿宋"/>
          <w:kern w:val="0"/>
          <w:sz w:val="28"/>
          <w:szCs w:val="28"/>
          <w:highlight w:val="none"/>
          <w:lang w:val="en-US" w:eastAsia="zh-CN"/>
        </w:rPr>
        <w:t>8</w:t>
      </w:r>
      <w:r>
        <w:rPr>
          <w:rFonts w:hint="eastAsia" w:ascii="仿宋" w:hAnsi="仿宋" w:eastAsia="仿宋" w:cs="仿宋"/>
          <w:kern w:val="0"/>
          <w:sz w:val="28"/>
          <w:szCs w:val="28"/>
          <w:highlight w:val="none"/>
        </w:rPr>
        <w:t>0kg/hm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，共需草籽量</w:t>
      </w:r>
      <w:r>
        <w:rPr>
          <w:rFonts w:hint="eastAsia" w:ascii="仿宋" w:hAnsi="仿宋" w:eastAsia="仿宋" w:cs="仿宋"/>
          <w:kern w:val="0"/>
          <w:sz w:val="28"/>
          <w:szCs w:val="28"/>
          <w:highlight w:val="none"/>
          <w:lang w:val="en-US" w:eastAsia="zh-CN"/>
        </w:rPr>
        <w:t>7449</w:t>
      </w:r>
      <w:r>
        <w:rPr>
          <w:rFonts w:hint="eastAsia" w:ascii="仿宋" w:hAnsi="仿宋" w:eastAsia="仿宋" w:cs="仿宋"/>
          <w:kern w:val="0"/>
          <w:sz w:val="28"/>
          <w:szCs w:val="28"/>
          <w:highlight w:val="none"/>
        </w:rPr>
        <w:t>kg。</w:t>
      </w:r>
    </w:p>
    <w:p>
      <w:pPr>
        <w:pStyle w:val="15"/>
        <w:pageBreakBefore w:val="0"/>
        <w:wordWrap/>
        <w:topLinePunct w:val="0"/>
        <w:bidi w:val="0"/>
        <w:spacing w:line="360" w:lineRule="exact"/>
        <w:ind w:firstLine="562" w:firstLineChars="200"/>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（二）远期治理工程</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根据矿山开采计划，确定鑫源煤矿远期露天采场的面积为107.32hm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，复垦土地面积为251.71hm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，具体治理工程量措施如下：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（1）表土剥离</w:t>
      </w:r>
    </w:p>
    <w:p>
      <w:pPr>
        <w:pageBreakBefore w:val="0"/>
        <w:wordWrap/>
        <w:topLinePunct w:val="0"/>
        <w:bidi w:val="0"/>
        <w:spacing w:line="360" w:lineRule="exact"/>
        <w:ind w:firstLine="560" w:firstLineChars="200"/>
        <w:rPr>
          <w:rFonts w:hint="eastAsia" w:ascii="仿宋" w:hAnsi="仿宋" w:eastAsia="仿宋" w:cs="仿宋"/>
          <w:sz w:val="28"/>
          <w:szCs w:val="28"/>
          <w:highlight w:val="none"/>
          <w:vertAlign w:val="baseline"/>
          <w:lang w:val="en-US" w:eastAsia="zh-CN"/>
        </w:rPr>
      </w:pPr>
      <w:r>
        <w:rPr>
          <w:rFonts w:hint="eastAsia" w:ascii="仿宋" w:hAnsi="仿宋" w:eastAsia="仿宋" w:cs="仿宋"/>
          <w:sz w:val="28"/>
          <w:szCs w:val="28"/>
          <w:highlight w:val="none"/>
          <w:lang w:val="en-US" w:eastAsia="zh-CN"/>
        </w:rPr>
        <w:t>远期延深开采露天采场主要对已复垦的排土场进行二次损毁，并且对原始地貌造成新的损毁，根据现状实测图和土地利用现状图确定，拟损毁已复垦区的林地和草地的面积为54.19hm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，拟损毁原始旱地、林地和草地的面积为59.14hm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设计</w:t>
      </w:r>
      <w:r>
        <w:rPr>
          <w:rFonts w:hint="eastAsia" w:ascii="仿宋" w:hAnsi="仿宋" w:eastAsia="仿宋" w:cs="仿宋"/>
          <w:sz w:val="28"/>
          <w:szCs w:val="28"/>
          <w:highlight w:val="none"/>
          <w:lang w:val="en-US" w:eastAsia="zh-CN"/>
        </w:rPr>
        <w:t>平均</w:t>
      </w:r>
      <w:r>
        <w:rPr>
          <w:rFonts w:hint="eastAsia" w:ascii="仿宋" w:hAnsi="仿宋" w:eastAsia="仿宋" w:cs="仿宋"/>
          <w:sz w:val="28"/>
          <w:szCs w:val="28"/>
          <w:highlight w:val="none"/>
        </w:rPr>
        <w:t>剥离厚度0.</w:t>
      </w:r>
      <w:r>
        <w:rPr>
          <w:rFonts w:hint="eastAsia" w:ascii="仿宋" w:hAnsi="仿宋" w:eastAsia="仿宋" w:cs="仿宋"/>
          <w:sz w:val="28"/>
          <w:szCs w:val="28"/>
          <w:highlight w:val="none"/>
          <w:lang w:val="en-US" w:eastAsia="zh-CN"/>
        </w:rPr>
        <w:t>50</w:t>
      </w:r>
      <w:r>
        <w:rPr>
          <w:rFonts w:hint="eastAsia" w:ascii="仿宋" w:hAnsi="仿宋" w:eastAsia="仿宋" w:cs="仿宋"/>
          <w:sz w:val="28"/>
          <w:szCs w:val="28"/>
          <w:highlight w:val="none"/>
        </w:rPr>
        <w:t>m，表土剥离量</w:t>
      </w:r>
      <w:r>
        <w:rPr>
          <w:rFonts w:hint="eastAsia" w:ascii="仿宋" w:hAnsi="仿宋" w:eastAsia="仿宋" w:cs="仿宋"/>
          <w:sz w:val="28"/>
          <w:szCs w:val="28"/>
          <w:highlight w:val="none"/>
          <w:lang w:val="en-US" w:eastAsia="zh-CN"/>
        </w:rPr>
        <w:t>566650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vertAlign w:val="baseline"/>
          <w:lang w:eastAsia="zh-CN"/>
        </w:rPr>
        <w:t>，</w:t>
      </w:r>
      <w:r>
        <w:rPr>
          <w:rFonts w:hint="eastAsia" w:ascii="仿宋" w:hAnsi="仿宋" w:eastAsia="仿宋" w:cs="仿宋"/>
          <w:sz w:val="28"/>
          <w:szCs w:val="28"/>
          <w:highlight w:val="none"/>
          <w:vertAlign w:val="baseline"/>
          <w:lang w:val="en-US" w:eastAsia="zh-CN"/>
        </w:rPr>
        <w:t>设计到剥离旱地的表土要进行单独堆放，便于以后复垦旱地。</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）平整</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边坡整形</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1）平台</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设计对</w:t>
      </w:r>
      <w:r>
        <w:rPr>
          <w:rFonts w:hint="eastAsia" w:ascii="仿宋" w:hAnsi="仿宋" w:eastAsia="仿宋" w:cs="仿宋"/>
          <w:sz w:val="28"/>
          <w:szCs w:val="28"/>
          <w:highlight w:val="none"/>
          <w:lang w:val="en-US" w:eastAsia="zh-CN"/>
        </w:rPr>
        <w:t>远期内排土场顶部平台及台阶</w:t>
      </w:r>
      <w:r>
        <w:rPr>
          <w:rFonts w:hint="eastAsia" w:ascii="仿宋" w:hAnsi="仿宋" w:eastAsia="仿宋" w:cs="仿宋"/>
          <w:sz w:val="28"/>
          <w:szCs w:val="28"/>
          <w:highlight w:val="none"/>
        </w:rPr>
        <w:t>进行平整，平整总面积为</w:t>
      </w:r>
      <w:r>
        <w:rPr>
          <w:rFonts w:hint="eastAsia" w:ascii="仿宋" w:hAnsi="仿宋" w:eastAsia="仿宋" w:cs="仿宋"/>
          <w:sz w:val="28"/>
          <w:szCs w:val="28"/>
          <w:highlight w:val="none"/>
          <w:lang w:val="en-US" w:eastAsia="zh-CN"/>
        </w:rPr>
        <w:t>144h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，平整厚度为0.30m，平整工程量为</w:t>
      </w:r>
      <w:r>
        <w:rPr>
          <w:rFonts w:hint="eastAsia" w:ascii="仿宋" w:hAnsi="仿宋" w:eastAsia="仿宋" w:cs="仿宋"/>
          <w:sz w:val="28"/>
          <w:szCs w:val="28"/>
          <w:highlight w:val="none"/>
          <w:lang w:val="en-US" w:eastAsia="zh-CN"/>
        </w:rPr>
        <w:t>431640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2）边坡</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设计对</w:t>
      </w:r>
      <w:r>
        <w:rPr>
          <w:rFonts w:hint="eastAsia" w:ascii="仿宋" w:hAnsi="仿宋" w:eastAsia="仿宋" w:cs="仿宋"/>
          <w:sz w:val="28"/>
          <w:szCs w:val="28"/>
          <w:highlight w:val="none"/>
          <w:lang w:val="en-US" w:eastAsia="zh-CN"/>
        </w:rPr>
        <w:t>远期内排土场的边坡进行整形，边坡从33°整形至25°，单位延长米整形量为30.23m</w:t>
      </w:r>
      <w:r>
        <w:rPr>
          <w:rFonts w:hint="eastAsia" w:ascii="仿宋" w:hAnsi="仿宋" w:eastAsia="仿宋" w:cs="仿宋"/>
          <w:sz w:val="28"/>
          <w:szCs w:val="28"/>
          <w:highlight w:val="none"/>
          <w:vertAlign w:val="superscript"/>
          <w:lang w:val="en-US" w:eastAsia="zh-CN"/>
        </w:rPr>
        <w:t>3</w:t>
      </w:r>
      <w:r>
        <w:rPr>
          <w:rFonts w:hint="eastAsia" w:ascii="仿宋" w:hAnsi="仿宋" w:eastAsia="仿宋" w:cs="仿宋"/>
          <w:sz w:val="28"/>
          <w:szCs w:val="28"/>
          <w:highlight w:val="none"/>
          <w:lang w:val="en-US" w:eastAsia="zh-CN"/>
        </w:rPr>
        <w:t>，近期可治理排土场边坡总长度为19462m，则边坡整形量为588336m</w:t>
      </w:r>
      <w:r>
        <w:rPr>
          <w:rFonts w:hint="eastAsia" w:ascii="仿宋" w:hAnsi="仿宋" w:eastAsia="仿宋" w:cs="仿宋"/>
          <w:sz w:val="28"/>
          <w:szCs w:val="28"/>
          <w:highlight w:val="none"/>
          <w:vertAlign w:val="superscript"/>
          <w:lang w:val="en-US" w:eastAsia="zh-CN"/>
        </w:rPr>
        <w:t>3</w:t>
      </w:r>
      <w:r>
        <w:rPr>
          <w:rFonts w:hint="eastAsia" w:ascii="仿宋" w:hAnsi="仿宋" w:eastAsia="仿宋" w:cs="仿宋"/>
          <w:sz w:val="28"/>
          <w:szCs w:val="28"/>
          <w:highlight w:val="none"/>
          <w:lang w:val="en-US" w:eastAsia="zh-CN"/>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）覆土</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1）平台</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远期延深开采</w:t>
      </w:r>
      <w:r>
        <w:rPr>
          <w:rFonts w:hint="eastAsia" w:ascii="仿宋" w:hAnsi="仿宋" w:eastAsia="仿宋" w:cs="仿宋"/>
          <w:sz w:val="28"/>
          <w:szCs w:val="28"/>
          <w:highlight w:val="none"/>
        </w:rPr>
        <w:t>内排土场顶部平台复垦</w:t>
      </w:r>
      <w:r>
        <w:rPr>
          <w:rFonts w:hint="eastAsia" w:ascii="仿宋" w:hAnsi="仿宋" w:eastAsia="仿宋" w:cs="仿宋"/>
          <w:sz w:val="28"/>
          <w:szCs w:val="28"/>
          <w:highlight w:val="none"/>
          <w:lang w:val="en-US" w:eastAsia="zh-CN"/>
        </w:rPr>
        <w:t>乔木林地</w:t>
      </w:r>
      <w:r>
        <w:rPr>
          <w:rFonts w:hint="eastAsia" w:ascii="仿宋" w:hAnsi="仿宋" w:eastAsia="仿宋" w:cs="仿宋"/>
          <w:sz w:val="28"/>
          <w:szCs w:val="28"/>
          <w:highlight w:val="none"/>
        </w:rPr>
        <w:t>面积</w:t>
      </w:r>
      <w:r>
        <w:rPr>
          <w:rFonts w:hint="eastAsia" w:ascii="仿宋" w:hAnsi="仿宋" w:eastAsia="仿宋" w:cs="仿宋"/>
          <w:sz w:val="28"/>
          <w:szCs w:val="28"/>
          <w:highlight w:val="none"/>
          <w:lang w:val="en-US" w:eastAsia="zh-CN"/>
        </w:rPr>
        <w:t>11.74h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，覆土厚度0.</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0m，覆土工程量</w:t>
      </w:r>
      <w:r>
        <w:rPr>
          <w:rFonts w:hint="eastAsia" w:ascii="仿宋" w:hAnsi="仿宋" w:eastAsia="仿宋" w:cs="仿宋"/>
          <w:sz w:val="28"/>
          <w:szCs w:val="28"/>
          <w:highlight w:val="none"/>
          <w:lang w:val="en-US" w:eastAsia="zh-CN"/>
        </w:rPr>
        <w:t>70440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；复垦灌木林地面积</w:t>
      </w:r>
      <w:r>
        <w:rPr>
          <w:rFonts w:hint="eastAsia" w:ascii="仿宋" w:hAnsi="仿宋" w:eastAsia="仿宋" w:cs="仿宋"/>
          <w:sz w:val="28"/>
          <w:szCs w:val="28"/>
          <w:highlight w:val="none"/>
          <w:lang w:val="en-US" w:eastAsia="zh-CN"/>
        </w:rPr>
        <w:t>109.95</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，覆土厚度0.40m，覆土工程量</w:t>
      </w:r>
      <w:r>
        <w:rPr>
          <w:rFonts w:hint="eastAsia" w:ascii="仿宋" w:hAnsi="仿宋" w:eastAsia="仿宋" w:cs="仿宋"/>
          <w:sz w:val="28"/>
          <w:szCs w:val="28"/>
          <w:highlight w:val="none"/>
          <w:lang w:val="en-US" w:eastAsia="zh-CN"/>
        </w:rPr>
        <w:t>439800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；复垦人工牧草地面积</w:t>
      </w:r>
      <w:r>
        <w:rPr>
          <w:rFonts w:hint="eastAsia" w:ascii="仿宋" w:hAnsi="仿宋" w:eastAsia="仿宋" w:cs="仿宋"/>
          <w:sz w:val="28"/>
          <w:szCs w:val="28"/>
          <w:highlight w:val="none"/>
          <w:lang w:val="en-US" w:eastAsia="zh-CN"/>
        </w:rPr>
        <w:t>22.19h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，覆土厚度0.3</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m，覆土工程量</w:t>
      </w:r>
      <w:r>
        <w:rPr>
          <w:rFonts w:hint="eastAsia" w:ascii="仿宋" w:hAnsi="仿宋" w:eastAsia="仿宋" w:cs="仿宋"/>
          <w:sz w:val="28"/>
          <w:szCs w:val="28"/>
          <w:highlight w:val="none"/>
          <w:lang w:val="en-US" w:eastAsia="zh-CN"/>
        </w:rPr>
        <w:t>77665</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；顶部平台、台阶总的覆土工程量为</w:t>
      </w:r>
      <w:r>
        <w:rPr>
          <w:rFonts w:hint="eastAsia" w:ascii="仿宋" w:hAnsi="仿宋" w:eastAsia="仿宋" w:cs="仿宋"/>
          <w:sz w:val="28"/>
          <w:szCs w:val="28"/>
          <w:highlight w:val="none"/>
          <w:lang w:val="en-US" w:eastAsia="zh-CN"/>
        </w:rPr>
        <w:t>587905</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tabs>
          <w:tab w:val="left" w:pos="2776"/>
        </w:tabs>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2）边坡</w:t>
      </w:r>
      <w:r>
        <w:rPr>
          <w:rFonts w:hint="eastAsia" w:ascii="仿宋" w:hAnsi="仿宋" w:eastAsia="仿宋" w:cs="仿宋"/>
          <w:sz w:val="28"/>
          <w:szCs w:val="28"/>
          <w:highlight w:val="none"/>
        </w:rPr>
        <w:tab/>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远期延深开采</w:t>
      </w:r>
      <w:r>
        <w:rPr>
          <w:rFonts w:hint="eastAsia" w:ascii="仿宋" w:hAnsi="仿宋" w:eastAsia="仿宋" w:cs="仿宋"/>
          <w:sz w:val="28"/>
          <w:szCs w:val="28"/>
          <w:highlight w:val="none"/>
        </w:rPr>
        <w:t>内排土场边坡水平投影总面积为</w:t>
      </w:r>
      <w:r>
        <w:rPr>
          <w:rFonts w:hint="eastAsia" w:ascii="仿宋" w:hAnsi="仿宋" w:eastAsia="仿宋" w:cs="仿宋"/>
          <w:sz w:val="28"/>
          <w:szCs w:val="28"/>
          <w:highlight w:val="none"/>
          <w:lang w:val="en-US" w:eastAsia="zh-CN"/>
        </w:rPr>
        <w:t>82.88h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，斜坡面积为（</w:t>
      </w:r>
      <w:r>
        <w:rPr>
          <w:rFonts w:hint="eastAsia" w:ascii="仿宋" w:hAnsi="仿宋" w:eastAsia="仿宋" w:cs="仿宋"/>
          <w:sz w:val="28"/>
          <w:szCs w:val="28"/>
          <w:highlight w:val="none"/>
          <w:lang w:val="en-US" w:eastAsia="zh-CN"/>
        </w:rPr>
        <w:t>82.88</w:t>
      </w:r>
      <w:r>
        <w:rPr>
          <w:rFonts w:hint="eastAsia" w:ascii="仿宋" w:hAnsi="仿宋" w:eastAsia="仿宋" w:cs="仿宋"/>
          <w:sz w:val="28"/>
          <w:szCs w:val="28"/>
          <w:highlight w:val="none"/>
        </w:rPr>
        <w:t>/cos25°）</w:t>
      </w:r>
      <w:r>
        <w:rPr>
          <w:rFonts w:hint="eastAsia" w:ascii="仿宋" w:hAnsi="仿宋" w:eastAsia="仿宋" w:cs="仿宋"/>
          <w:sz w:val="28"/>
          <w:szCs w:val="28"/>
          <w:highlight w:val="none"/>
          <w:lang w:val="en-US" w:eastAsia="zh-CN"/>
        </w:rPr>
        <w:t>91.44h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。斜坡复垦为人工牧草地，复垦面积为</w:t>
      </w:r>
      <w:r>
        <w:rPr>
          <w:rFonts w:hint="eastAsia" w:ascii="仿宋" w:hAnsi="仿宋" w:eastAsia="仿宋" w:cs="仿宋"/>
          <w:sz w:val="28"/>
          <w:szCs w:val="28"/>
          <w:highlight w:val="none"/>
          <w:lang w:val="en-US" w:eastAsia="zh-CN"/>
        </w:rPr>
        <w:t>91.44h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，覆土厚度为0.3</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m，覆土工程量为</w:t>
      </w:r>
      <w:r>
        <w:rPr>
          <w:rFonts w:hint="eastAsia" w:ascii="仿宋" w:hAnsi="仿宋" w:eastAsia="仿宋" w:cs="仿宋"/>
          <w:sz w:val="28"/>
          <w:szCs w:val="28"/>
          <w:highlight w:val="none"/>
          <w:lang w:val="en-US" w:eastAsia="zh-CN"/>
        </w:rPr>
        <w:t>320040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综上所述，覆土总工程量为</w:t>
      </w:r>
      <w:r>
        <w:rPr>
          <w:rFonts w:hint="eastAsia" w:ascii="仿宋" w:hAnsi="仿宋" w:eastAsia="仿宋" w:cs="仿宋"/>
          <w:sz w:val="28"/>
          <w:szCs w:val="28"/>
          <w:highlight w:val="none"/>
          <w:lang w:val="en-US" w:eastAsia="zh-CN"/>
        </w:rPr>
        <w:t>907945</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（4）修建田间道路</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为便于管护植被，</w:t>
      </w:r>
      <w:r>
        <w:rPr>
          <w:rFonts w:hint="eastAsia" w:ascii="仿宋" w:hAnsi="仿宋" w:eastAsia="仿宋" w:cs="仿宋"/>
          <w:sz w:val="28"/>
          <w:szCs w:val="28"/>
          <w:highlight w:val="none"/>
          <w:lang w:val="en-US" w:eastAsia="zh-CN"/>
        </w:rPr>
        <w:t>远期延深开采内排土场</w:t>
      </w:r>
      <w:r>
        <w:rPr>
          <w:rFonts w:hint="eastAsia" w:ascii="仿宋" w:hAnsi="仿宋" w:eastAsia="仿宋" w:cs="仿宋"/>
          <w:sz w:val="28"/>
          <w:szCs w:val="28"/>
          <w:highlight w:val="none"/>
        </w:rPr>
        <w:t>修建6m田间道总长为</w:t>
      </w:r>
      <w:r>
        <w:rPr>
          <w:rFonts w:hint="eastAsia" w:ascii="仿宋" w:hAnsi="仿宋" w:eastAsia="仿宋" w:cs="仿宋"/>
          <w:sz w:val="28"/>
          <w:szCs w:val="28"/>
          <w:highlight w:val="none"/>
          <w:lang w:val="en-US" w:eastAsia="zh-CN"/>
        </w:rPr>
        <w:t>7145</w:t>
      </w:r>
      <w:r>
        <w:rPr>
          <w:rFonts w:hint="eastAsia" w:ascii="仿宋" w:hAnsi="仿宋" w:eastAsia="仿宋" w:cs="仿宋"/>
          <w:sz w:val="28"/>
          <w:szCs w:val="28"/>
          <w:highlight w:val="none"/>
        </w:rPr>
        <w:t>m，均为新建，单位延长米土方回填量为2.75m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，土方回填量为1</w:t>
      </w:r>
      <w:r>
        <w:rPr>
          <w:rFonts w:hint="eastAsia" w:ascii="仿宋" w:hAnsi="仿宋" w:eastAsia="仿宋" w:cs="仿宋"/>
          <w:sz w:val="28"/>
          <w:szCs w:val="28"/>
          <w:highlight w:val="none"/>
          <w:lang w:val="en-US" w:eastAsia="zh-CN"/>
        </w:rPr>
        <w:t>9649</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；修建4.5m田间道总长为</w:t>
      </w:r>
      <w:r>
        <w:rPr>
          <w:rFonts w:hint="eastAsia" w:ascii="仿宋" w:hAnsi="仿宋" w:eastAsia="仿宋" w:cs="仿宋"/>
          <w:sz w:val="28"/>
          <w:szCs w:val="28"/>
          <w:highlight w:val="none"/>
          <w:lang w:val="en-US" w:eastAsia="zh-CN"/>
        </w:rPr>
        <w:t>23090</w:t>
      </w:r>
      <w:r>
        <w:rPr>
          <w:rFonts w:hint="eastAsia" w:ascii="仿宋" w:hAnsi="仿宋" w:eastAsia="仿宋" w:cs="仿宋"/>
          <w:sz w:val="28"/>
          <w:szCs w:val="28"/>
          <w:highlight w:val="none"/>
        </w:rPr>
        <w:t>m，均为新建，单位延长米土方回填量为2m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，土方回填量为</w:t>
      </w:r>
      <w:r>
        <w:rPr>
          <w:rFonts w:hint="eastAsia" w:ascii="仿宋" w:hAnsi="仿宋" w:eastAsia="仿宋" w:cs="仿宋"/>
          <w:sz w:val="28"/>
          <w:szCs w:val="28"/>
          <w:highlight w:val="none"/>
          <w:lang w:val="en-US" w:eastAsia="zh-CN"/>
        </w:rPr>
        <w:t>46180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远期延深开采内排土场</w:t>
      </w:r>
      <w:r>
        <w:rPr>
          <w:rFonts w:hint="eastAsia" w:ascii="仿宋" w:hAnsi="仿宋" w:eastAsia="仿宋" w:cs="仿宋"/>
          <w:sz w:val="28"/>
          <w:szCs w:val="28"/>
          <w:highlight w:val="none"/>
        </w:rPr>
        <w:t>修建田间道路总的土方回填量为</w:t>
      </w:r>
      <w:r>
        <w:rPr>
          <w:rFonts w:hint="eastAsia" w:ascii="仿宋" w:hAnsi="仿宋" w:eastAsia="仿宋" w:cs="仿宋"/>
          <w:sz w:val="28"/>
          <w:szCs w:val="28"/>
          <w:highlight w:val="none"/>
          <w:lang w:val="en-US" w:eastAsia="zh-CN"/>
        </w:rPr>
        <w:t>69270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（5）</w:t>
      </w:r>
      <w:r>
        <w:rPr>
          <w:rFonts w:hint="eastAsia" w:ascii="仿宋" w:hAnsi="仿宋" w:eastAsia="仿宋" w:cs="仿宋"/>
          <w:sz w:val="28"/>
          <w:szCs w:val="28"/>
          <w:highlight w:val="none"/>
          <w:lang w:val="en-US" w:eastAsia="zh-CN"/>
        </w:rPr>
        <w:t>设置沙柳沙障</w:t>
      </w:r>
    </w:p>
    <w:p>
      <w:pPr>
        <w:pageBreakBefore w:val="0"/>
        <w:wordWrap/>
        <w:topLinePunct w:val="0"/>
        <w:bidi w:val="0"/>
        <w:spacing w:line="360" w:lineRule="exact"/>
        <w:ind w:firstLine="560" w:firstLineChars="2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设计</w:t>
      </w:r>
      <w:r>
        <w:rPr>
          <w:rFonts w:hint="eastAsia" w:ascii="仿宋" w:hAnsi="仿宋" w:eastAsia="仿宋" w:cs="仿宋"/>
          <w:sz w:val="28"/>
          <w:szCs w:val="28"/>
          <w:highlight w:val="none"/>
          <w:lang w:val="en-US" w:eastAsia="zh-CN"/>
        </w:rPr>
        <w:t>远期延深开采内排土场</w:t>
      </w:r>
      <w:r>
        <w:rPr>
          <w:rFonts w:hint="eastAsia" w:ascii="仿宋" w:hAnsi="仿宋" w:eastAsia="仿宋" w:cs="仿宋"/>
          <w:sz w:val="28"/>
          <w:szCs w:val="28"/>
          <w:highlight w:val="none"/>
        </w:rPr>
        <w:t>斜坡面上铺设</w:t>
      </w:r>
      <w:r>
        <w:rPr>
          <w:rFonts w:hint="eastAsia" w:ascii="仿宋" w:hAnsi="仿宋" w:eastAsia="仿宋" w:cs="仿宋"/>
          <w:color w:val="000000"/>
          <w:sz w:val="28"/>
          <w:szCs w:val="28"/>
          <w:highlight w:val="none"/>
        </w:rPr>
        <w:t>方格状沙柳沙障</w:t>
      </w:r>
      <w:r>
        <w:rPr>
          <w:rFonts w:hint="eastAsia" w:ascii="仿宋" w:hAnsi="仿宋" w:eastAsia="仿宋" w:cs="仿宋"/>
          <w:sz w:val="28"/>
          <w:szCs w:val="28"/>
          <w:highlight w:val="none"/>
        </w:rPr>
        <w:t>，其水平投影面积为</w:t>
      </w:r>
      <w:r>
        <w:rPr>
          <w:rFonts w:hint="eastAsia" w:ascii="仿宋" w:hAnsi="仿宋" w:eastAsia="仿宋" w:cs="仿宋"/>
          <w:sz w:val="28"/>
          <w:szCs w:val="28"/>
          <w:highlight w:val="none"/>
          <w:lang w:val="en-US" w:eastAsia="zh-CN"/>
        </w:rPr>
        <w:t>81.83h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，斜坡面积为（</w:t>
      </w:r>
      <w:r>
        <w:rPr>
          <w:rFonts w:hint="eastAsia" w:ascii="仿宋" w:hAnsi="仿宋" w:eastAsia="仿宋" w:cs="仿宋"/>
          <w:sz w:val="28"/>
          <w:szCs w:val="28"/>
          <w:highlight w:val="none"/>
          <w:lang w:val="en-US" w:eastAsia="zh-CN"/>
        </w:rPr>
        <w:t>81.83</w:t>
      </w:r>
      <w:r>
        <w:rPr>
          <w:rFonts w:hint="eastAsia" w:ascii="仿宋" w:hAnsi="仿宋" w:eastAsia="仿宋" w:cs="仿宋"/>
          <w:sz w:val="28"/>
          <w:szCs w:val="28"/>
          <w:highlight w:val="none"/>
        </w:rPr>
        <w:t>/cos25°）</w:t>
      </w:r>
      <w:r>
        <w:rPr>
          <w:rFonts w:hint="eastAsia" w:ascii="仿宋" w:hAnsi="仿宋" w:eastAsia="仿宋" w:cs="仿宋"/>
          <w:sz w:val="28"/>
          <w:szCs w:val="28"/>
          <w:highlight w:val="none"/>
          <w:lang w:val="en-US" w:eastAsia="zh-CN"/>
        </w:rPr>
        <w:t>90.29h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，共铺设沙柳沙障</w:t>
      </w:r>
      <w:r>
        <w:rPr>
          <w:rFonts w:hint="eastAsia" w:ascii="仿宋" w:hAnsi="仿宋" w:eastAsia="仿宋" w:cs="仿宋"/>
          <w:sz w:val="28"/>
          <w:szCs w:val="28"/>
          <w:highlight w:val="none"/>
          <w:lang w:val="en-US" w:eastAsia="zh-CN"/>
        </w:rPr>
        <w:t>90.29</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（6）恢复植被</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sz w:val="28"/>
          <w:szCs w:val="28"/>
          <w:highlight w:val="none"/>
        </w:rPr>
        <w:t>设计复垦</w:t>
      </w:r>
      <w:r>
        <w:rPr>
          <w:rFonts w:hint="eastAsia" w:ascii="仿宋" w:hAnsi="仿宋" w:eastAsia="仿宋" w:cs="仿宋"/>
          <w:sz w:val="28"/>
          <w:szCs w:val="28"/>
          <w:highlight w:val="none"/>
          <w:lang w:val="en-US" w:eastAsia="zh-CN"/>
        </w:rPr>
        <w:t>乔木林地</w:t>
      </w:r>
      <w:r>
        <w:rPr>
          <w:rFonts w:hint="eastAsia" w:ascii="仿宋" w:hAnsi="仿宋" w:eastAsia="仿宋" w:cs="仿宋"/>
          <w:sz w:val="28"/>
          <w:szCs w:val="28"/>
          <w:highlight w:val="none"/>
        </w:rPr>
        <w:t>面积为</w:t>
      </w:r>
      <w:r>
        <w:rPr>
          <w:rFonts w:hint="eastAsia" w:ascii="仿宋" w:hAnsi="仿宋" w:eastAsia="仿宋" w:cs="仿宋"/>
          <w:sz w:val="28"/>
          <w:szCs w:val="28"/>
          <w:highlight w:val="none"/>
          <w:lang w:val="en-US" w:eastAsia="zh-CN"/>
        </w:rPr>
        <w:t>11.74</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，需苗量为2500</w:t>
      </w:r>
      <w:r>
        <w:rPr>
          <w:rFonts w:hint="eastAsia" w:ascii="仿宋" w:hAnsi="仿宋" w:eastAsia="仿宋" w:cs="仿宋"/>
          <w:kern w:val="0"/>
          <w:sz w:val="28"/>
          <w:szCs w:val="28"/>
          <w:highlight w:val="none"/>
        </w:rPr>
        <w:t>株/hm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，共种植油松</w:t>
      </w:r>
      <w:r>
        <w:rPr>
          <w:rFonts w:hint="eastAsia" w:ascii="仿宋" w:hAnsi="仿宋" w:eastAsia="仿宋" w:cs="仿宋"/>
          <w:kern w:val="0"/>
          <w:sz w:val="28"/>
          <w:szCs w:val="28"/>
          <w:highlight w:val="none"/>
          <w:lang w:val="en-US" w:eastAsia="zh-CN"/>
        </w:rPr>
        <w:t>29350</w:t>
      </w:r>
      <w:r>
        <w:rPr>
          <w:rFonts w:hint="eastAsia" w:ascii="仿宋" w:hAnsi="仿宋" w:eastAsia="仿宋" w:cs="仿宋"/>
          <w:kern w:val="0"/>
          <w:sz w:val="28"/>
          <w:szCs w:val="28"/>
          <w:highlight w:val="none"/>
        </w:rPr>
        <w:t>株；</w:t>
      </w:r>
      <w:r>
        <w:rPr>
          <w:rFonts w:hint="eastAsia" w:ascii="仿宋" w:hAnsi="仿宋" w:eastAsia="仿宋" w:cs="仿宋"/>
          <w:sz w:val="28"/>
          <w:szCs w:val="28"/>
          <w:highlight w:val="none"/>
        </w:rPr>
        <w:t>设计复垦灌木林地面积为</w:t>
      </w:r>
      <w:r>
        <w:rPr>
          <w:rFonts w:hint="eastAsia" w:ascii="仿宋" w:hAnsi="仿宋" w:eastAsia="仿宋" w:cs="仿宋"/>
          <w:sz w:val="28"/>
          <w:szCs w:val="28"/>
          <w:highlight w:val="none"/>
          <w:lang w:val="en-US" w:eastAsia="zh-CN"/>
        </w:rPr>
        <w:t>109.95h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，需苗量为</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0000</w:t>
      </w:r>
      <w:r>
        <w:rPr>
          <w:rFonts w:hint="eastAsia" w:ascii="仿宋" w:hAnsi="仿宋" w:eastAsia="仿宋" w:cs="仿宋"/>
          <w:kern w:val="0"/>
          <w:sz w:val="28"/>
          <w:szCs w:val="28"/>
          <w:highlight w:val="none"/>
        </w:rPr>
        <w:t>株/hm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，共种植灌木</w:t>
      </w:r>
      <w:r>
        <w:rPr>
          <w:rFonts w:hint="eastAsia" w:ascii="仿宋" w:hAnsi="仿宋" w:eastAsia="仿宋" w:cs="仿宋"/>
          <w:kern w:val="0"/>
          <w:sz w:val="28"/>
          <w:szCs w:val="28"/>
          <w:highlight w:val="none"/>
          <w:lang w:val="en-US" w:eastAsia="zh-CN"/>
        </w:rPr>
        <w:t>2199000</w:t>
      </w:r>
      <w:r>
        <w:rPr>
          <w:rFonts w:hint="eastAsia" w:ascii="仿宋" w:hAnsi="仿宋" w:eastAsia="仿宋" w:cs="仿宋"/>
          <w:kern w:val="0"/>
          <w:sz w:val="28"/>
          <w:szCs w:val="28"/>
          <w:highlight w:val="none"/>
        </w:rPr>
        <w:t>株；设计复垦人工牧草地面积为（顶部平台+斜坡）</w:t>
      </w:r>
      <w:r>
        <w:rPr>
          <w:rFonts w:hint="eastAsia" w:ascii="仿宋" w:hAnsi="仿宋" w:eastAsia="仿宋" w:cs="仿宋"/>
          <w:kern w:val="0"/>
          <w:sz w:val="28"/>
          <w:szCs w:val="28"/>
          <w:highlight w:val="none"/>
          <w:lang w:val="en-US" w:eastAsia="zh-CN"/>
        </w:rPr>
        <w:t>113.63</w:t>
      </w:r>
      <w:r>
        <w:rPr>
          <w:rFonts w:hint="eastAsia" w:ascii="仿宋" w:hAnsi="仿宋" w:eastAsia="仿宋" w:cs="仿宋"/>
          <w:kern w:val="0"/>
          <w:sz w:val="28"/>
          <w:szCs w:val="28"/>
          <w:highlight w:val="none"/>
        </w:rPr>
        <w:t>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，需草籽量为</w:t>
      </w:r>
      <w:r>
        <w:rPr>
          <w:rFonts w:hint="eastAsia" w:ascii="仿宋" w:hAnsi="仿宋" w:eastAsia="仿宋" w:cs="仿宋"/>
          <w:kern w:val="0"/>
          <w:sz w:val="28"/>
          <w:szCs w:val="28"/>
          <w:highlight w:val="none"/>
          <w:lang w:val="en-US" w:eastAsia="zh-CN"/>
        </w:rPr>
        <w:t>8</w:t>
      </w:r>
      <w:r>
        <w:rPr>
          <w:rFonts w:hint="eastAsia" w:ascii="仿宋" w:hAnsi="仿宋" w:eastAsia="仿宋" w:cs="仿宋"/>
          <w:kern w:val="0"/>
          <w:sz w:val="28"/>
          <w:szCs w:val="28"/>
          <w:highlight w:val="none"/>
        </w:rPr>
        <w:t>0kg/hm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，共需草籽量</w:t>
      </w:r>
      <w:r>
        <w:rPr>
          <w:rFonts w:hint="eastAsia" w:ascii="仿宋" w:hAnsi="仿宋" w:eastAsia="仿宋" w:cs="仿宋"/>
          <w:kern w:val="0"/>
          <w:sz w:val="28"/>
          <w:szCs w:val="28"/>
          <w:highlight w:val="none"/>
          <w:lang w:val="en-US" w:eastAsia="zh-CN"/>
        </w:rPr>
        <w:t>9090</w:t>
      </w:r>
      <w:r>
        <w:rPr>
          <w:rFonts w:hint="eastAsia" w:ascii="仿宋" w:hAnsi="仿宋" w:eastAsia="仿宋" w:cs="仿宋"/>
          <w:kern w:val="0"/>
          <w:sz w:val="28"/>
          <w:szCs w:val="28"/>
          <w:highlight w:val="none"/>
        </w:rPr>
        <w:t>kg。</w:t>
      </w:r>
    </w:p>
    <w:p>
      <w:pPr>
        <w:pStyle w:val="15"/>
        <w:pageBreakBefore w:val="0"/>
        <w:wordWrap/>
        <w:topLinePunct w:val="0"/>
        <w:bidi w:val="0"/>
        <w:spacing w:line="360" w:lineRule="exact"/>
        <w:ind w:firstLine="562" w:firstLineChars="200"/>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（三）远期延深开采内排土场顶部平台复垦为旱地的复垦工程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根据土地适宜性评价及损毁旱地的面积、权属，确定在</w:t>
      </w:r>
      <w:r>
        <w:rPr>
          <w:rFonts w:hint="eastAsia" w:ascii="仿宋" w:hAnsi="仿宋" w:eastAsia="仿宋" w:cs="仿宋"/>
          <w:sz w:val="28"/>
          <w:szCs w:val="28"/>
          <w:highlight w:val="none"/>
          <w:lang w:val="en-US" w:eastAsia="zh-CN"/>
        </w:rPr>
        <w:t>延深开采内排土场顶部平台恢复2处旱地，其中枳机塔村复垦旱地3.28hm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，格舍壕村复垦旱地7.00hm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总复垦旱地的面积为10.28hm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复垦旱地拐点坐标见表5-</w:t>
      </w:r>
      <w:r>
        <w:rPr>
          <w:rFonts w:hint="eastAsia" w:ascii="仿宋" w:hAnsi="仿宋" w:eastAsia="仿宋" w:cs="仿宋"/>
          <w:sz w:val="28"/>
          <w:szCs w:val="28"/>
          <w:highlight w:val="none"/>
          <w:lang w:val="en-US" w:eastAsia="zh-CN"/>
        </w:rPr>
        <w:t>16</w:t>
      </w:r>
      <w:r>
        <w:rPr>
          <w:rFonts w:hint="eastAsia" w:ascii="仿宋" w:hAnsi="仿宋" w:eastAsia="仿宋" w:cs="仿宋"/>
          <w:sz w:val="28"/>
          <w:szCs w:val="28"/>
          <w:highlight w:val="none"/>
        </w:rPr>
        <w:t>。</w:t>
      </w:r>
    </w:p>
    <w:p>
      <w:pPr>
        <w:pageBreakBefore w:val="0"/>
        <w:wordWrap/>
        <w:topLinePunct w:val="0"/>
        <w:bidi w:val="0"/>
        <w:spacing w:line="360" w:lineRule="exact"/>
        <w:rPr>
          <w:rFonts w:hint="eastAsia" w:ascii="仿宋" w:hAnsi="仿宋" w:eastAsia="仿宋" w:cs="仿宋"/>
          <w:b/>
          <w:sz w:val="28"/>
          <w:szCs w:val="28"/>
          <w:highlight w:val="none"/>
        </w:rPr>
      </w:pPr>
    </w:p>
    <w:p>
      <w:pPr>
        <w:pageBreakBefore w:val="0"/>
        <w:wordWrap/>
        <w:topLinePunct w:val="0"/>
        <w:bidi w:val="0"/>
        <w:spacing w:line="360" w:lineRule="exact"/>
        <w:rPr>
          <w:rFonts w:hint="eastAsia" w:ascii="仿宋" w:hAnsi="仿宋" w:eastAsia="仿宋" w:cs="仿宋"/>
          <w:b/>
          <w:sz w:val="28"/>
          <w:szCs w:val="28"/>
          <w:highlight w:val="none"/>
          <w:lang w:val="en-US" w:eastAsia="zh-CN"/>
        </w:rPr>
      </w:pPr>
      <w:r>
        <w:rPr>
          <w:rFonts w:hint="eastAsia" w:ascii="仿宋" w:hAnsi="仿宋" w:eastAsia="仿宋" w:cs="仿宋"/>
          <w:b/>
          <w:sz w:val="28"/>
          <w:szCs w:val="28"/>
          <w:highlight w:val="none"/>
        </w:rPr>
        <w:t xml:space="preserve">复垦旱地拐点坐标表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表5-</w:t>
      </w:r>
      <w:r>
        <w:rPr>
          <w:rFonts w:hint="eastAsia" w:ascii="仿宋" w:hAnsi="仿宋" w:eastAsia="仿宋" w:cs="仿宋"/>
          <w:b/>
          <w:sz w:val="28"/>
          <w:szCs w:val="28"/>
          <w:highlight w:val="none"/>
          <w:lang w:val="en-US" w:eastAsia="zh-CN"/>
        </w:rPr>
        <w:t>16</w:t>
      </w:r>
    </w:p>
    <w:tbl>
      <w:tblPr>
        <w:tblStyle w:val="9"/>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99"/>
        <w:gridCol w:w="1201"/>
        <w:gridCol w:w="1284"/>
        <w:gridCol w:w="1415"/>
        <w:gridCol w:w="1201"/>
        <w:gridCol w:w="1284"/>
        <w:gridCol w:w="14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复垦责任区名称</w:t>
            </w:r>
          </w:p>
        </w:tc>
        <w:tc>
          <w:tcPr>
            <w:tcW w:w="667"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序号</w:t>
            </w:r>
          </w:p>
        </w:tc>
        <w:tc>
          <w:tcPr>
            <w:tcW w:w="1499"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2000国家大地坐标系</w:t>
            </w:r>
          </w:p>
        </w:tc>
        <w:tc>
          <w:tcPr>
            <w:tcW w:w="667"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序号</w:t>
            </w:r>
          </w:p>
        </w:tc>
        <w:tc>
          <w:tcPr>
            <w:tcW w:w="1499"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2000国家大地坐标系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X</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Y</w:t>
            </w:r>
          </w:p>
        </w:tc>
        <w:tc>
          <w:tcPr>
            <w:tcW w:w="667"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X</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Y</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枳机塔村复垦旱地</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4416257</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37421850</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6</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4416355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37421472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4416346</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37421824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7</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4416265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37421465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4416346</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37421824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8</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4416265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37421465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4416346</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37421823</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9</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4416262</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37421509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4416350</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37421497</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4416257</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37421669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4416355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37421472</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11</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4416257</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37421850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格舍壕村复垦旱地</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0</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4415275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37421124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12</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4415475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37421524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4415275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37421224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13</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4415475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37421424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4415275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37421224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14</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4415475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37421424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4415275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37421324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15</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4415475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37421324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4415275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37421324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16</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4415475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37421324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4415275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37421424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17</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4415475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37421224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6</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4415275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37421424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18</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4415475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37421224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7</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4415375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37421424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19</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4415475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37421124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8</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4415375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37421424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20</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4415475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37421124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9</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4415375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37421524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21</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4415375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37421124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4415375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37421524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22</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4415375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37421124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trPr>
        <w:tc>
          <w:tcPr>
            <w:tcW w:w="666"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11</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4415475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37421524</w:t>
            </w:r>
          </w:p>
        </w:tc>
        <w:tc>
          <w:tcPr>
            <w:tcW w:w="6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23</w:t>
            </w:r>
          </w:p>
        </w:tc>
        <w:tc>
          <w:tcPr>
            <w:tcW w:w="7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4415275</w:t>
            </w:r>
          </w:p>
        </w:tc>
        <w:tc>
          <w:tcPr>
            <w:tcW w:w="7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37421124</w:t>
            </w:r>
          </w:p>
        </w:tc>
      </w:tr>
    </w:tbl>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（1）覆土</w:t>
      </w:r>
    </w:p>
    <w:p>
      <w:pPr>
        <w:pageBreakBefore w:val="0"/>
        <w:wordWrap/>
        <w:topLinePunct w:val="0"/>
        <w:bidi w:val="0"/>
        <w:spacing w:line="360" w:lineRule="exact"/>
        <w:ind w:left="239" w:leftChars="114" w:firstLine="280" w:firstLineChars="100"/>
        <w:rPr>
          <w:rFonts w:hint="eastAsia" w:ascii="仿宋" w:hAnsi="仿宋" w:eastAsia="仿宋" w:cs="仿宋"/>
          <w:kern w:val="0"/>
          <w:sz w:val="28"/>
          <w:szCs w:val="28"/>
          <w:highlight w:val="none"/>
        </w:rPr>
      </w:pPr>
      <w:r>
        <w:rPr>
          <w:rFonts w:hint="eastAsia" w:ascii="仿宋" w:hAnsi="仿宋" w:eastAsia="仿宋" w:cs="仿宋"/>
          <w:sz w:val="28"/>
          <w:szCs w:val="28"/>
          <w:highlight w:val="none"/>
        </w:rPr>
        <w:t>排土场顶部平台复垦旱地总面积</w:t>
      </w:r>
      <w:r>
        <w:rPr>
          <w:rFonts w:hint="eastAsia" w:ascii="仿宋" w:hAnsi="仿宋" w:eastAsia="仿宋" w:cs="仿宋"/>
          <w:sz w:val="28"/>
          <w:szCs w:val="28"/>
          <w:highlight w:val="none"/>
          <w:lang w:val="en-US" w:eastAsia="zh-CN"/>
        </w:rPr>
        <w:t>10.28</w:t>
      </w:r>
      <w:r>
        <w:rPr>
          <w:rFonts w:hint="eastAsia" w:ascii="仿宋" w:hAnsi="仿宋" w:eastAsia="仿宋" w:cs="仿宋"/>
          <w:sz w:val="28"/>
          <w:szCs w:val="28"/>
          <w:highlight w:val="none"/>
        </w:rPr>
        <w:t>hm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m，覆土工程量</w:t>
      </w:r>
      <w:r>
        <w:rPr>
          <w:rFonts w:hint="eastAsia" w:ascii="仿宋" w:hAnsi="仿宋" w:eastAsia="仿宋" w:cs="仿宋"/>
          <w:sz w:val="28"/>
          <w:szCs w:val="28"/>
          <w:highlight w:val="none"/>
          <w:lang w:val="en-US" w:eastAsia="zh-CN"/>
        </w:rPr>
        <w:t>102800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（2）平整</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设计对覆盖的表土进行平整，平整面积为</w:t>
      </w:r>
      <w:r>
        <w:rPr>
          <w:rFonts w:hint="eastAsia" w:ascii="仿宋" w:hAnsi="仿宋" w:eastAsia="仿宋" w:cs="仿宋"/>
          <w:sz w:val="28"/>
          <w:szCs w:val="28"/>
          <w:highlight w:val="none"/>
          <w:lang w:val="en-US" w:eastAsia="zh-CN"/>
        </w:rPr>
        <w:t>10.28</w:t>
      </w:r>
      <w:r>
        <w:rPr>
          <w:rFonts w:hint="eastAsia" w:ascii="仿宋" w:hAnsi="仿宋" w:eastAsia="仿宋" w:cs="仿宋"/>
          <w:sz w:val="28"/>
          <w:szCs w:val="28"/>
          <w:highlight w:val="none"/>
        </w:rPr>
        <w:t>hm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，平整厚度为0.30m，平整工程量为</w:t>
      </w:r>
      <w:r>
        <w:rPr>
          <w:rFonts w:hint="eastAsia" w:ascii="仿宋" w:hAnsi="仿宋" w:eastAsia="仿宋" w:cs="仿宋"/>
          <w:sz w:val="28"/>
          <w:szCs w:val="28"/>
          <w:highlight w:val="none"/>
          <w:lang w:val="en-US" w:eastAsia="zh-CN"/>
        </w:rPr>
        <w:t>30840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（3）翻耕</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主要是对压实的土地进行松土，本项目土地翻耕面积为</w:t>
      </w:r>
      <w:r>
        <w:rPr>
          <w:rFonts w:hint="eastAsia" w:ascii="仿宋" w:hAnsi="仿宋" w:eastAsia="仿宋" w:cs="仿宋"/>
          <w:sz w:val="28"/>
          <w:szCs w:val="28"/>
          <w:highlight w:val="none"/>
          <w:lang w:val="en-US" w:eastAsia="zh-CN"/>
        </w:rPr>
        <w:t>10.28</w:t>
      </w:r>
      <w:r>
        <w:rPr>
          <w:rFonts w:hint="eastAsia" w:ascii="仿宋" w:hAnsi="仿宋" w:eastAsia="仿宋" w:cs="仿宋"/>
          <w:sz w:val="28"/>
          <w:szCs w:val="28"/>
          <w:highlight w:val="none"/>
        </w:rPr>
        <w:t>hm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，翻耕深度为0.3m。</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（4）土壤培肥</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对恢复为旱地的土地进行为期三年的土壤培肥，土壤培肥土地面积为</w:t>
      </w:r>
      <w:r>
        <w:rPr>
          <w:rFonts w:hint="eastAsia" w:ascii="仿宋" w:hAnsi="仿宋" w:eastAsia="仿宋" w:cs="仿宋"/>
          <w:sz w:val="28"/>
          <w:szCs w:val="28"/>
          <w:highlight w:val="none"/>
          <w:lang w:val="en-US" w:eastAsia="zh-CN"/>
        </w:rPr>
        <w:t>10.28</w:t>
      </w:r>
      <w:r>
        <w:rPr>
          <w:rFonts w:hint="eastAsia" w:ascii="仿宋" w:hAnsi="仿宋" w:eastAsia="仿宋" w:cs="仿宋"/>
          <w:sz w:val="28"/>
          <w:szCs w:val="28"/>
          <w:highlight w:val="none"/>
        </w:rPr>
        <w:t>hm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。根据当地实际调查资料，每公顷地每年用尿素750kg，复合肥</w:t>
      </w:r>
      <w:r>
        <w:rPr>
          <w:rFonts w:hint="eastAsia" w:ascii="仿宋" w:hAnsi="仿宋" w:eastAsia="仿宋" w:cs="仿宋"/>
          <w:sz w:val="28"/>
          <w:szCs w:val="28"/>
          <w:highlight w:val="none"/>
          <w:lang w:val="en-US" w:eastAsia="zh-CN"/>
        </w:rPr>
        <w:t>7710</w:t>
      </w:r>
      <w:r>
        <w:rPr>
          <w:rFonts w:hint="eastAsia" w:ascii="仿宋" w:hAnsi="仿宋" w:eastAsia="仿宋" w:cs="仿宋"/>
          <w:sz w:val="28"/>
          <w:szCs w:val="28"/>
          <w:highlight w:val="none"/>
        </w:rPr>
        <w:t>kg。</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（4）恢复植被</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kern w:val="1"/>
          <w:sz w:val="28"/>
          <w:szCs w:val="28"/>
          <w:highlight w:val="none"/>
        </w:rPr>
        <w:t>为熟化土壤、恢复肥力，并且</w:t>
      </w:r>
      <w:r>
        <w:rPr>
          <w:rFonts w:hint="eastAsia" w:ascii="仿宋" w:hAnsi="仿宋" w:eastAsia="仿宋" w:cs="仿宋"/>
          <w:sz w:val="28"/>
          <w:szCs w:val="28"/>
          <w:highlight w:val="none"/>
        </w:rPr>
        <w:t>起到固定表土的作用，先在耕地区域种植草籽，恢复为人工牧草地</w:t>
      </w:r>
      <w:r>
        <w:rPr>
          <w:rFonts w:hint="eastAsia" w:ascii="仿宋" w:hAnsi="仿宋" w:eastAsia="仿宋" w:cs="仿宋"/>
          <w:sz w:val="28"/>
          <w:szCs w:val="28"/>
          <w:highlight w:val="none"/>
          <w:lang w:val="en-US" w:eastAsia="zh-CN"/>
        </w:rPr>
        <w:t>10.28hm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rPr>
        <w:t>，</w:t>
      </w:r>
      <w:r>
        <w:rPr>
          <w:rFonts w:hint="eastAsia" w:ascii="仿宋" w:hAnsi="仿宋" w:eastAsia="仿宋" w:cs="仿宋"/>
          <w:kern w:val="0"/>
          <w:sz w:val="28"/>
          <w:szCs w:val="28"/>
          <w:highlight w:val="none"/>
        </w:rPr>
        <w:t>需草籽量为</w:t>
      </w:r>
      <w:r>
        <w:rPr>
          <w:rFonts w:hint="eastAsia" w:ascii="仿宋" w:hAnsi="仿宋" w:eastAsia="仿宋" w:cs="仿宋"/>
          <w:kern w:val="0"/>
          <w:sz w:val="28"/>
          <w:szCs w:val="28"/>
          <w:highlight w:val="none"/>
          <w:lang w:val="en-US" w:eastAsia="zh-CN"/>
        </w:rPr>
        <w:t>8</w:t>
      </w:r>
      <w:r>
        <w:rPr>
          <w:rFonts w:hint="eastAsia" w:ascii="仿宋" w:hAnsi="仿宋" w:eastAsia="仿宋" w:cs="仿宋"/>
          <w:kern w:val="0"/>
          <w:sz w:val="28"/>
          <w:szCs w:val="28"/>
          <w:highlight w:val="none"/>
        </w:rPr>
        <w:t>0kg/hm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，共需草籽量</w:t>
      </w:r>
      <w:r>
        <w:rPr>
          <w:rFonts w:hint="eastAsia" w:ascii="仿宋" w:hAnsi="仿宋" w:eastAsia="仿宋" w:cs="仿宋"/>
          <w:kern w:val="0"/>
          <w:sz w:val="28"/>
          <w:szCs w:val="28"/>
          <w:highlight w:val="none"/>
          <w:lang w:val="en-US" w:eastAsia="zh-CN"/>
        </w:rPr>
        <w:t>1024</w:t>
      </w:r>
      <w:r>
        <w:rPr>
          <w:rFonts w:hint="eastAsia" w:ascii="仿宋" w:hAnsi="仿宋" w:eastAsia="仿宋" w:cs="仿宋"/>
          <w:kern w:val="0"/>
          <w:sz w:val="28"/>
          <w:szCs w:val="28"/>
          <w:highlight w:val="none"/>
        </w:rPr>
        <w:t>kg。</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r>
        <w:rPr>
          <w:rFonts w:hint="eastAsia" w:ascii="仿宋" w:hAnsi="仿宋" w:eastAsia="仿宋" w:cs="仿宋"/>
          <w:b/>
          <w:sz w:val="32"/>
          <w:szCs w:val="32"/>
          <w:highlight w:val="none"/>
          <w:lang w:val="en-US" w:eastAsia="zh-CN"/>
        </w:rPr>
        <w:t>3</w:t>
      </w:r>
      <w:r>
        <w:rPr>
          <w:rFonts w:hint="eastAsia" w:ascii="仿宋" w:hAnsi="仿宋" w:eastAsia="仿宋" w:cs="仿宋"/>
          <w:b/>
          <w:sz w:val="32"/>
          <w:szCs w:val="32"/>
          <w:highlight w:val="none"/>
        </w:rPr>
        <w:t>、</w:t>
      </w:r>
      <w:r>
        <w:rPr>
          <w:rFonts w:hint="eastAsia" w:ascii="仿宋" w:hAnsi="仿宋" w:eastAsia="仿宋" w:cs="仿宋"/>
          <w:b/>
          <w:sz w:val="32"/>
          <w:szCs w:val="32"/>
          <w:highlight w:val="none"/>
          <w:lang w:val="en-US" w:eastAsia="zh-CN"/>
        </w:rPr>
        <w:t>延深开采</w:t>
      </w:r>
      <w:r>
        <w:rPr>
          <w:rFonts w:hint="eastAsia" w:ascii="仿宋" w:hAnsi="仿宋" w:eastAsia="仿宋" w:cs="仿宋"/>
          <w:b/>
          <w:sz w:val="32"/>
          <w:szCs w:val="32"/>
          <w:highlight w:val="none"/>
        </w:rPr>
        <w:t>最终采坑土地复垦工程</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）平整</w:t>
      </w:r>
      <w:r>
        <w:rPr>
          <w:rFonts w:hint="eastAsia" w:ascii="仿宋" w:hAnsi="仿宋" w:eastAsia="仿宋" w:cs="仿宋"/>
          <w:sz w:val="28"/>
          <w:szCs w:val="28"/>
          <w:highlight w:val="none"/>
          <w:lang w:val="en-US" w:eastAsia="zh-CN"/>
        </w:rPr>
        <w:t>及整形</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设计对</w:t>
      </w:r>
      <w:r>
        <w:rPr>
          <w:rFonts w:hint="eastAsia" w:ascii="仿宋" w:hAnsi="仿宋" w:eastAsia="仿宋" w:cs="仿宋"/>
          <w:sz w:val="28"/>
          <w:szCs w:val="28"/>
          <w:highlight w:val="none"/>
          <w:lang w:val="en-US" w:eastAsia="zh-CN"/>
        </w:rPr>
        <w:t>延深开采最终采坑的平台、边坡及坑底进行平整，</w:t>
      </w:r>
      <w:r>
        <w:rPr>
          <w:rFonts w:hint="eastAsia" w:ascii="仿宋" w:hAnsi="仿宋" w:eastAsia="仿宋" w:cs="仿宋"/>
          <w:sz w:val="28"/>
          <w:szCs w:val="28"/>
          <w:highlight w:val="none"/>
        </w:rPr>
        <w:t>平整总面积为</w:t>
      </w:r>
      <w:r>
        <w:rPr>
          <w:rFonts w:hint="eastAsia" w:ascii="仿宋" w:hAnsi="仿宋" w:eastAsia="仿宋" w:cs="仿宋"/>
          <w:sz w:val="28"/>
          <w:szCs w:val="28"/>
          <w:highlight w:val="none"/>
          <w:lang w:val="en-US" w:eastAsia="zh-CN"/>
        </w:rPr>
        <w:t>21.82h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，平整厚度为0.30m，平整工程量为</w:t>
      </w:r>
      <w:r>
        <w:rPr>
          <w:rFonts w:hint="eastAsia" w:ascii="仿宋" w:hAnsi="仿宋" w:eastAsia="仿宋" w:cs="仿宋"/>
          <w:sz w:val="28"/>
          <w:szCs w:val="28"/>
          <w:highlight w:val="none"/>
          <w:lang w:val="en-US" w:eastAsia="zh-CN"/>
        </w:rPr>
        <w:t>65460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设置沙柳沙障</w:t>
      </w:r>
    </w:p>
    <w:p>
      <w:pPr>
        <w:pageBreakBefore w:val="0"/>
        <w:wordWrap/>
        <w:topLinePunct w:val="0"/>
        <w:bidi w:val="0"/>
        <w:spacing w:line="360" w:lineRule="exact"/>
        <w:ind w:firstLine="560" w:firstLineChars="2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设计</w:t>
      </w:r>
      <w:r>
        <w:rPr>
          <w:rFonts w:hint="eastAsia" w:ascii="仿宋" w:hAnsi="仿宋" w:eastAsia="仿宋" w:cs="仿宋"/>
          <w:sz w:val="28"/>
          <w:szCs w:val="28"/>
          <w:highlight w:val="none"/>
          <w:lang w:val="en-US" w:eastAsia="zh-CN"/>
        </w:rPr>
        <w:t>在掩埋4-1、6-1下煤层后形成的边坡设置沙柳沙障，</w:t>
      </w:r>
      <w:r>
        <w:rPr>
          <w:rFonts w:hint="eastAsia" w:ascii="仿宋" w:hAnsi="仿宋" w:eastAsia="仿宋" w:cs="仿宋"/>
          <w:sz w:val="28"/>
          <w:szCs w:val="28"/>
          <w:highlight w:val="none"/>
        </w:rPr>
        <w:t>其水平投影面积为</w:t>
      </w:r>
      <w:r>
        <w:rPr>
          <w:rFonts w:hint="eastAsia" w:ascii="仿宋" w:hAnsi="仿宋" w:eastAsia="仿宋" w:cs="仿宋"/>
          <w:sz w:val="28"/>
          <w:szCs w:val="28"/>
          <w:highlight w:val="none"/>
          <w:lang w:val="en-US" w:eastAsia="zh-CN"/>
        </w:rPr>
        <w:t>3.05h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，斜坡面积为（</w:t>
      </w:r>
      <w:r>
        <w:rPr>
          <w:rFonts w:hint="eastAsia" w:ascii="仿宋" w:hAnsi="仿宋" w:eastAsia="仿宋" w:cs="仿宋"/>
          <w:sz w:val="28"/>
          <w:szCs w:val="28"/>
          <w:highlight w:val="none"/>
          <w:lang w:val="en-US" w:eastAsia="zh-CN"/>
        </w:rPr>
        <w:t>3.05</w:t>
      </w:r>
      <w:r>
        <w:rPr>
          <w:rFonts w:hint="eastAsia" w:ascii="仿宋" w:hAnsi="仿宋" w:eastAsia="仿宋" w:cs="仿宋"/>
          <w:sz w:val="28"/>
          <w:szCs w:val="28"/>
          <w:highlight w:val="none"/>
        </w:rPr>
        <w:t>/cos25°）</w:t>
      </w:r>
      <w:r>
        <w:rPr>
          <w:rFonts w:hint="eastAsia" w:ascii="仿宋" w:hAnsi="仿宋" w:eastAsia="仿宋" w:cs="仿宋"/>
          <w:sz w:val="28"/>
          <w:szCs w:val="28"/>
          <w:highlight w:val="none"/>
          <w:lang w:val="en-US" w:eastAsia="zh-CN"/>
        </w:rPr>
        <w:t>3.36</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，共铺设沙柳沙障</w:t>
      </w:r>
      <w:r>
        <w:rPr>
          <w:rFonts w:hint="eastAsia" w:ascii="仿宋" w:hAnsi="仿宋" w:eastAsia="仿宋" w:cs="仿宋"/>
          <w:sz w:val="28"/>
          <w:szCs w:val="28"/>
          <w:highlight w:val="none"/>
          <w:lang w:val="en-US" w:eastAsia="zh-CN"/>
        </w:rPr>
        <w:t>3.36</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）覆土</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待矿山延深开采结束后，最终采坑坑底平台</w:t>
      </w:r>
      <w:r>
        <w:rPr>
          <w:rFonts w:hint="eastAsia" w:ascii="仿宋" w:hAnsi="仿宋" w:eastAsia="仿宋" w:cs="仿宋"/>
          <w:sz w:val="28"/>
          <w:szCs w:val="28"/>
          <w:highlight w:val="none"/>
        </w:rPr>
        <w:t>复垦灌木林地面积</w:t>
      </w:r>
      <w:r>
        <w:rPr>
          <w:rFonts w:hint="eastAsia" w:ascii="仿宋" w:hAnsi="仿宋" w:eastAsia="仿宋" w:cs="仿宋"/>
          <w:sz w:val="28"/>
          <w:szCs w:val="28"/>
          <w:highlight w:val="none"/>
          <w:lang w:val="en-US" w:eastAsia="zh-CN"/>
        </w:rPr>
        <w:t>12.94</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，覆土厚度0.40m，覆土工程量</w:t>
      </w:r>
      <w:r>
        <w:rPr>
          <w:rFonts w:hint="eastAsia" w:ascii="仿宋" w:hAnsi="仿宋" w:eastAsia="仿宋" w:cs="仿宋"/>
          <w:sz w:val="28"/>
          <w:szCs w:val="28"/>
          <w:highlight w:val="none"/>
          <w:lang w:val="en-US" w:eastAsia="zh-CN"/>
        </w:rPr>
        <w:t>51760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；复垦人工牧草地面积</w:t>
      </w:r>
      <w:r>
        <w:rPr>
          <w:rFonts w:hint="eastAsia" w:ascii="仿宋" w:hAnsi="仿宋" w:eastAsia="仿宋" w:cs="仿宋"/>
          <w:sz w:val="28"/>
          <w:szCs w:val="28"/>
          <w:highlight w:val="none"/>
          <w:lang w:val="en-US" w:eastAsia="zh-CN"/>
        </w:rPr>
        <w:t>8.88h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，覆土厚度0.3</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m，覆土工程量</w:t>
      </w:r>
      <w:r>
        <w:rPr>
          <w:rFonts w:hint="eastAsia" w:ascii="仿宋" w:hAnsi="仿宋" w:eastAsia="仿宋" w:cs="仿宋"/>
          <w:sz w:val="28"/>
          <w:szCs w:val="28"/>
          <w:highlight w:val="none"/>
          <w:lang w:val="en-US" w:eastAsia="zh-CN"/>
        </w:rPr>
        <w:t>31080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最终采坑</w:t>
      </w:r>
      <w:r>
        <w:rPr>
          <w:rFonts w:hint="eastAsia" w:ascii="仿宋" w:hAnsi="仿宋" w:eastAsia="仿宋" w:cs="仿宋"/>
          <w:sz w:val="28"/>
          <w:szCs w:val="28"/>
          <w:highlight w:val="none"/>
        </w:rPr>
        <w:t>总的覆土工程量为</w:t>
      </w:r>
      <w:r>
        <w:rPr>
          <w:rFonts w:hint="eastAsia" w:ascii="仿宋" w:hAnsi="仿宋" w:eastAsia="仿宋" w:cs="仿宋"/>
          <w:sz w:val="28"/>
          <w:szCs w:val="28"/>
          <w:highlight w:val="none"/>
          <w:lang w:val="en-US" w:eastAsia="zh-CN"/>
        </w:rPr>
        <w:t>82840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）恢复植被</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sz w:val="28"/>
          <w:szCs w:val="28"/>
          <w:highlight w:val="none"/>
        </w:rPr>
        <w:t>设计复垦灌木林地面积为</w:t>
      </w:r>
      <w:r>
        <w:rPr>
          <w:rFonts w:hint="eastAsia" w:ascii="仿宋" w:hAnsi="仿宋" w:eastAsia="仿宋" w:cs="仿宋"/>
          <w:sz w:val="28"/>
          <w:szCs w:val="28"/>
          <w:highlight w:val="none"/>
          <w:lang w:val="en-US" w:eastAsia="zh-CN"/>
        </w:rPr>
        <w:t>12.94h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，需苗量为</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0000</w:t>
      </w:r>
      <w:r>
        <w:rPr>
          <w:rFonts w:hint="eastAsia" w:ascii="仿宋" w:hAnsi="仿宋" w:eastAsia="仿宋" w:cs="仿宋"/>
          <w:kern w:val="0"/>
          <w:sz w:val="28"/>
          <w:szCs w:val="28"/>
          <w:highlight w:val="none"/>
        </w:rPr>
        <w:t>株/hm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，共种植灌木</w:t>
      </w:r>
      <w:r>
        <w:rPr>
          <w:rFonts w:hint="eastAsia" w:ascii="仿宋" w:hAnsi="仿宋" w:eastAsia="仿宋" w:cs="仿宋"/>
          <w:kern w:val="0"/>
          <w:sz w:val="28"/>
          <w:szCs w:val="28"/>
          <w:highlight w:val="none"/>
          <w:lang w:val="en-US" w:eastAsia="zh-CN"/>
        </w:rPr>
        <w:t>258800</w:t>
      </w:r>
      <w:r>
        <w:rPr>
          <w:rFonts w:hint="eastAsia" w:ascii="仿宋" w:hAnsi="仿宋" w:eastAsia="仿宋" w:cs="仿宋"/>
          <w:kern w:val="0"/>
          <w:sz w:val="28"/>
          <w:szCs w:val="28"/>
          <w:highlight w:val="none"/>
        </w:rPr>
        <w:t>株；设计复垦人工牧草地面积为</w:t>
      </w:r>
      <w:r>
        <w:rPr>
          <w:rFonts w:hint="eastAsia" w:ascii="仿宋" w:hAnsi="仿宋" w:eastAsia="仿宋" w:cs="仿宋"/>
          <w:kern w:val="0"/>
          <w:sz w:val="28"/>
          <w:szCs w:val="28"/>
          <w:highlight w:val="none"/>
          <w:lang w:val="en-US" w:eastAsia="zh-CN"/>
        </w:rPr>
        <w:t>8.88h</w:t>
      </w:r>
      <w:r>
        <w:rPr>
          <w:rFonts w:hint="eastAsia" w:ascii="仿宋" w:hAnsi="仿宋" w:eastAsia="仿宋" w:cs="仿宋"/>
          <w:kern w:val="0"/>
          <w:sz w:val="28"/>
          <w:szCs w:val="28"/>
          <w:highlight w:val="none"/>
        </w:rPr>
        <w:t>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，需草籽量为</w:t>
      </w:r>
      <w:r>
        <w:rPr>
          <w:rFonts w:hint="eastAsia" w:ascii="仿宋" w:hAnsi="仿宋" w:eastAsia="仿宋" w:cs="仿宋"/>
          <w:kern w:val="0"/>
          <w:sz w:val="28"/>
          <w:szCs w:val="28"/>
          <w:highlight w:val="none"/>
          <w:lang w:val="en-US" w:eastAsia="zh-CN"/>
        </w:rPr>
        <w:t>8</w:t>
      </w:r>
      <w:r>
        <w:rPr>
          <w:rFonts w:hint="eastAsia" w:ascii="仿宋" w:hAnsi="仿宋" w:eastAsia="仿宋" w:cs="仿宋"/>
          <w:kern w:val="0"/>
          <w:sz w:val="28"/>
          <w:szCs w:val="28"/>
          <w:highlight w:val="none"/>
        </w:rPr>
        <w:t>0kg/hm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，共需草籽量</w:t>
      </w:r>
      <w:r>
        <w:rPr>
          <w:rFonts w:hint="eastAsia" w:ascii="仿宋" w:hAnsi="仿宋" w:eastAsia="仿宋" w:cs="仿宋"/>
          <w:kern w:val="0"/>
          <w:sz w:val="28"/>
          <w:szCs w:val="28"/>
          <w:highlight w:val="none"/>
          <w:lang w:val="en-US" w:eastAsia="zh-CN"/>
        </w:rPr>
        <w:t>710</w:t>
      </w:r>
      <w:r>
        <w:rPr>
          <w:rFonts w:hint="eastAsia" w:ascii="仿宋" w:hAnsi="仿宋" w:eastAsia="仿宋" w:cs="仿宋"/>
          <w:kern w:val="0"/>
          <w:sz w:val="28"/>
          <w:szCs w:val="28"/>
          <w:highlight w:val="none"/>
        </w:rPr>
        <w:t>kg。</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r>
        <w:rPr>
          <w:rFonts w:hint="eastAsia" w:ascii="仿宋" w:hAnsi="仿宋" w:eastAsia="仿宋" w:cs="仿宋"/>
          <w:b/>
          <w:sz w:val="32"/>
          <w:szCs w:val="32"/>
          <w:highlight w:val="none"/>
          <w:lang w:val="en-US" w:eastAsia="zh-CN"/>
        </w:rPr>
        <w:t>4</w:t>
      </w:r>
      <w:r>
        <w:rPr>
          <w:rFonts w:hint="eastAsia" w:ascii="仿宋" w:hAnsi="仿宋" w:eastAsia="仿宋" w:cs="仿宋"/>
          <w:b/>
          <w:sz w:val="32"/>
          <w:szCs w:val="32"/>
          <w:highlight w:val="none"/>
        </w:rPr>
        <w:t>、</w:t>
      </w:r>
      <w:r>
        <w:rPr>
          <w:rFonts w:hint="eastAsia" w:ascii="仿宋" w:hAnsi="仿宋" w:eastAsia="仿宋" w:cs="仿宋"/>
          <w:b/>
          <w:sz w:val="32"/>
          <w:szCs w:val="32"/>
          <w:highlight w:val="none"/>
          <w:lang w:val="en-US" w:eastAsia="zh-CN"/>
        </w:rPr>
        <w:t>储煤场</w:t>
      </w:r>
      <w:r>
        <w:rPr>
          <w:rFonts w:hint="eastAsia" w:ascii="仿宋" w:hAnsi="仿宋" w:eastAsia="仿宋" w:cs="仿宋"/>
          <w:b/>
          <w:sz w:val="32"/>
          <w:szCs w:val="32"/>
          <w:highlight w:val="none"/>
        </w:rPr>
        <w:t>土地复垦工程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（1）拆除、清运</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待矿山开采结束后，对储煤场进行拆除，储煤场为全封闭轻钢结构，轻钢直接回收再利用，</w:t>
      </w:r>
      <w:r>
        <w:rPr>
          <w:rFonts w:hint="eastAsia" w:ascii="仿宋" w:hAnsi="仿宋" w:eastAsia="仿宋" w:cs="仿宋"/>
          <w:sz w:val="28"/>
          <w:szCs w:val="28"/>
          <w:highlight w:val="none"/>
        </w:rPr>
        <w:t>不计算工程量，主要计算地基和地面硬化的拆除工程量。地基占地面积为</w:t>
      </w:r>
      <w:r>
        <w:rPr>
          <w:rFonts w:hint="eastAsia" w:ascii="仿宋" w:hAnsi="仿宋" w:eastAsia="仿宋" w:cs="仿宋"/>
          <w:sz w:val="28"/>
          <w:szCs w:val="28"/>
          <w:highlight w:val="none"/>
          <w:lang w:val="en-US" w:eastAsia="zh-CN"/>
        </w:rPr>
        <w:t>0.21h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，拆除厚度为0.6m，拆除工程量为1</w:t>
      </w:r>
      <w:r>
        <w:rPr>
          <w:rFonts w:hint="eastAsia" w:ascii="仿宋" w:hAnsi="仿宋" w:eastAsia="仿宋" w:cs="仿宋"/>
          <w:sz w:val="28"/>
          <w:szCs w:val="28"/>
          <w:highlight w:val="none"/>
          <w:lang w:val="en-US" w:eastAsia="zh-CN"/>
        </w:rPr>
        <w:t>260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vertAlign w:val="baseline"/>
          <w:lang w:eastAsia="zh-CN"/>
        </w:rPr>
        <w:t>，</w:t>
      </w:r>
      <w:r>
        <w:rPr>
          <w:rFonts w:hint="eastAsia" w:ascii="仿宋" w:hAnsi="仿宋" w:eastAsia="仿宋" w:cs="仿宋"/>
          <w:sz w:val="28"/>
          <w:szCs w:val="28"/>
          <w:highlight w:val="none"/>
          <w:vertAlign w:val="baseline"/>
          <w:lang w:val="en-US" w:eastAsia="zh-CN"/>
        </w:rPr>
        <w:t>为混凝土结构</w:t>
      </w:r>
      <w:r>
        <w:rPr>
          <w:rFonts w:hint="eastAsia" w:ascii="仿宋" w:hAnsi="仿宋" w:eastAsia="仿宋" w:cs="仿宋"/>
          <w:sz w:val="28"/>
          <w:szCs w:val="28"/>
          <w:highlight w:val="none"/>
        </w:rPr>
        <w:t>；需拆除硬化地面的面积为1</w:t>
      </w:r>
      <w:r>
        <w:rPr>
          <w:rFonts w:hint="eastAsia" w:ascii="仿宋" w:hAnsi="仿宋" w:eastAsia="仿宋" w:cs="仿宋"/>
          <w:sz w:val="28"/>
          <w:szCs w:val="28"/>
          <w:highlight w:val="none"/>
          <w:lang w:val="en-US" w:eastAsia="zh-CN"/>
        </w:rPr>
        <w:t>.74h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，拆除厚度为0.30m，拆除量为</w:t>
      </w:r>
      <w:r>
        <w:rPr>
          <w:rFonts w:hint="eastAsia" w:ascii="仿宋" w:hAnsi="仿宋" w:eastAsia="仿宋" w:cs="仿宋"/>
          <w:sz w:val="28"/>
          <w:szCs w:val="28"/>
          <w:highlight w:val="none"/>
          <w:lang w:val="en-US" w:eastAsia="zh-CN"/>
        </w:rPr>
        <w:t>5220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vertAlign w:val="baseline"/>
          <w:lang w:eastAsia="zh-CN"/>
        </w:rPr>
        <w:t>，</w:t>
      </w:r>
      <w:r>
        <w:rPr>
          <w:rFonts w:hint="eastAsia" w:ascii="仿宋" w:hAnsi="仿宋" w:eastAsia="仿宋" w:cs="仿宋"/>
          <w:sz w:val="28"/>
          <w:szCs w:val="28"/>
          <w:highlight w:val="none"/>
          <w:vertAlign w:val="baseline"/>
          <w:lang w:val="en-US" w:eastAsia="zh-CN"/>
        </w:rPr>
        <w:t>为砌体结构</w:t>
      </w:r>
      <w:r>
        <w:rPr>
          <w:rFonts w:hint="eastAsia" w:ascii="仿宋" w:hAnsi="仿宋" w:eastAsia="仿宋" w:cs="仿宋"/>
          <w:sz w:val="28"/>
          <w:szCs w:val="28"/>
          <w:highlight w:val="none"/>
        </w:rPr>
        <w:t>；总的拆除量为</w:t>
      </w:r>
      <w:r>
        <w:rPr>
          <w:rFonts w:hint="eastAsia" w:ascii="仿宋" w:hAnsi="仿宋" w:eastAsia="仿宋" w:cs="仿宋"/>
          <w:sz w:val="28"/>
          <w:szCs w:val="28"/>
          <w:highlight w:val="none"/>
          <w:lang w:val="en-US" w:eastAsia="zh-CN"/>
        </w:rPr>
        <w:t>6480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，全部清运到露天采场内，清运量为</w:t>
      </w:r>
      <w:r>
        <w:rPr>
          <w:rFonts w:hint="eastAsia" w:ascii="仿宋" w:hAnsi="仿宋" w:eastAsia="仿宋" w:cs="仿宋"/>
          <w:sz w:val="28"/>
          <w:szCs w:val="28"/>
          <w:highlight w:val="none"/>
          <w:lang w:val="en-US" w:eastAsia="zh-CN"/>
        </w:rPr>
        <w:t>6480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）平整</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设计对</w:t>
      </w:r>
      <w:r>
        <w:rPr>
          <w:rFonts w:hint="eastAsia" w:ascii="仿宋" w:hAnsi="仿宋" w:eastAsia="仿宋" w:cs="仿宋"/>
          <w:sz w:val="28"/>
          <w:szCs w:val="28"/>
          <w:highlight w:val="none"/>
          <w:lang w:val="en-US" w:eastAsia="zh-CN"/>
        </w:rPr>
        <w:t>拆除清运后的场地，</w:t>
      </w:r>
      <w:r>
        <w:rPr>
          <w:rFonts w:hint="eastAsia" w:ascii="仿宋" w:hAnsi="仿宋" w:eastAsia="仿宋" w:cs="仿宋"/>
          <w:sz w:val="28"/>
          <w:szCs w:val="28"/>
          <w:highlight w:val="none"/>
        </w:rPr>
        <w:t>进行平整，平整面积为</w:t>
      </w:r>
      <w:r>
        <w:rPr>
          <w:rFonts w:hint="eastAsia" w:ascii="仿宋" w:hAnsi="仿宋" w:eastAsia="仿宋" w:cs="仿宋"/>
          <w:sz w:val="28"/>
          <w:szCs w:val="28"/>
          <w:highlight w:val="none"/>
          <w:lang w:val="en-US" w:eastAsia="zh-CN"/>
        </w:rPr>
        <w:t>4h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，平整厚度为0.30m，平整工程量为</w:t>
      </w:r>
      <w:r>
        <w:rPr>
          <w:rFonts w:hint="eastAsia" w:ascii="仿宋" w:hAnsi="仿宋" w:eastAsia="仿宋" w:cs="仿宋"/>
          <w:sz w:val="28"/>
          <w:szCs w:val="28"/>
          <w:highlight w:val="none"/>
          <w:lang w:val="en-US" w:eastAsia="zh-CN"/>
        </w:rPr>
        <w:t>12000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）覆土</w:t>
      </w:r>
    </w:p>
    <w:p>
      <w:pPr>
        <w:pageBreakBefore w:val="0"/>
        <w:wordWrap/>
        <w:topLinePunct w:val="0"/>
        <w:bidi w:val="0"/>
        <w:spacing w:line="360" w:lineRule="exact"/>
        <w:ind w:firstLine="560" w:firstLineChars="200"/>
        <w:rPr>
          <w:rFonts w:hint="eastAsia" w:ascii="仿宋" w:hAnsi="仿宋" w:eastAsia="仿宋" w:cs="仿宋"/>
          <w:sz w:val="28"/>
          <w:szCs w:val="28"/>
          <w:highlight w:val="none"/>
          <w:vertAlign w:val="baseline"/>
          <w:lang w:eastAsia="zh-CN"/>
        </w:rPr>
      </w:pPr>
      <w:r>
        <w:rPr>
          <w:rFonts w:hint="eastAsia" w:ascii="仿宋" w:hAnsi="仿宋" w:eastAsia="仿宋" w:cs="仿宋"/>
          <w:sz w:val="28"/>
          <w:szCs w:val="28"/>
          <w:highlight w:val="none"/>
          <w:lang w:val="en-US" w:eastAsia="zh-CN"/>
        </w:rPr>
        <w:t>储煤场复垦为灌木林地的面积为2.58hm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，覆土厚度为0.40m，覆土工程量为10320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复垦人工牧草地面积</w:t>
      </w:r>
      <w:r>
        <w:rPr>
          <w:rFonts w:hint="eastAsia" w:ascii="仿宋" w:hAnsi="仿宋" w:eastAsia="仿宋" w:cs="仿宋"/>
          <w:sz w:val="28"/>
          <w:szCs w:val="28"/>
          <w:highlight w:val="none"/>
          <w:lang w:val="en-US" w:eastAsia="zh-CN"/>
        </w:rPr>
        <w:t>1.41h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，覆土厚度0.3</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m，覆土工程量</w:t>
      </w:r>
      <w:r>
        <w:rPr>
          <w:rFonts w:hint="eastAsia" w:ascii="仿宋" w:hAnsi="仿宋" w:eastAsia="仿宋" w:cs="仿宋"/>
          <w:sz w:val="28"/>
          <w:szCs w:val="28"/>
          <w:highlight w:val="none"/>
          <w:lang w:val="en-US" w:eastAsia="zh-CN"/>
        </w:rPr>
        <w:t>4935</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vertAlign w:val="baseline"/>
          <w:lang w:eastAsia="zh-CN"/>
        </w:rPr>
        <w:t>；</w:t>
      </w:r>
      <w:r>
        <w:rPr>
          <w:rFonts w:hint="eastAsia" w:ascii="仿宋" w:hAnsi="仿宋" w:eastAsia="仿宋" w:cs="仿宋"/>
          <w:sz w:val="28"/>
          <w:szCs w:val="28"/>
          <w:highlight w:val="none"/>
          <w:vertAlign w:val="baseline"/>
          <w:lang w:val="en-US" w:eastAsia="zh-CN"/>
        </w:rPr>
        <w:t>则储煤场总的覆土工程量为15255</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vertAlign w:val="baseline"/>
          <w:lang w:eastAsia="zh-CN"/>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kern w:val="0"/>
          <w:sz w:val="28"/>
          <w:szCs w:val="28"/>
          <w:highlight w:val="none"/>
        </w:rPr>
        <w:t>（4）</w:t>
      </w:r>
      <w:r>
        <w:rPr>
          <w:rFonts w:hint="eastAsia" w:ascii="仿宋" w:hAnsi="仿宋" w:eastAsia="仿宋" w:cs="仿宋"/>
          <w:sz w:val="28"/>
          <w:szCs w:val="28"/>
          <w:highlight w:val="none"/>
        </w:rPr>
        <w:t>恢复植被</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sz w:val="28"/>
          <w:szCs w:val="28"/>
          <w:highlight w:val="none"/>
        </w:rPr>
        <w:t>设计复垦灌木林地面积为</w:t>
      </w:r>
      <w:r>
        <w:rPr>
          <w:rFonts w:hint="eastAsia" w:ascii="仿宋" w:hAnsi="仿宋" w:eastAsia="仿宋" w:cs="仿宋"/>
          <w:sz w:val="28"/>
          <w:szCs w:val="28"/>
          <w:highlight w:val="none"/>
          <w:lang w:val="en-US" w:eastAsia="zh-CN"/>
        </w:rPr>
        <w:t>2.58h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，需苗量为</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0000</w:t>
      </w:r>
      <w:r>
        <w:rPr>
          <w:rFonts w:hint="eastAsia" w:ascii="仿宋" w:hAnsi="仿宋" w:eastAsia="仿宋" w:cs="仿宋"/>
          <w:kern w:val="0"/>
          <w:sz w:val="28"/>
          <w:szCs w:val="28"/>
          <w:highlight w:val="none"/>
        </w:rPr>
        <w:t>株/hm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，共种植灌木</w:t>
      </w:r>
      <w:r>
        <w:rPr>
          <w:rFonts w:hint="eastAsia" w:ascii="仿宋" w:hAnsi="仿宋" w:eastAsia="仿宋" w:cs="仿宋"/>
          <w:kern w:val="0"/>
          <w:sz w:val="28"/>
          <w:szCs w:val="28"/>
          <w:highlight w:val="none"/>
          <w:lang w:val="en-US" w:eastAsia="zh-CN"/>
        </w:rPr>
        <w:t>51600</w:t>
      </w:r>
      <w:r>
        <w:rPr>
          <w:rFonts w:hint="eastAsia" w:ascii="仿宋" w:hAnsi="仿宋" w:eastAsia="仿宋" w:cs="仿宋"/>
          <w:kern w:val="0"/>
          <w:sz w:val="28"/>
          <w:szCs w:val="28"/>
          <w:highlight w:val="none"/>
        </w:rPr>
        <w:t>株；设计复垦人工牧草地面积为</w:t>
      </w:r>
      <w:r>
        <w:rPr>
          <w:rFonts w:hint="eastAsia" w:ascii="仿宋" w:hAnsi="仿宋" w:eastAsia="仿宋" w:cs="仿宋"/>
          <w:kern w:val="0"/>
          <w:sz w:val="28"/>
          <w:szCs w:val="28"/>
          <w:highlight w:val="none"/>
          <w:lang w:val="en-US" w:eastAsia="zh-CN"/>
        </w:rPr>
        <w:t>1.41h</w:t>
      </w:r>
      <w:r>
        <w:rPr>
          <w:rFonts w:hint="eastAsia" w:ascii="仿宋" w:hAnsi="仿宋" w:eastAsia="仿宋" w:cs="仿宋"/>
          <w:kern w:val="0"/>
          <w:sz w:val="28"/>
          <w:szCs w:val="28"/>
          <w:highlight w:val="none"/>
        </w:rPr>
        <w:t>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，需草籽量为</w:t>
      </w:r>
      <w:r>
        <w:rPr>
          <w:rFonts w:hint="eastAsia" w:ascii="仿宋" w:hAnsi="仿宋" w:eastAsia="仿宋" w:cs="仿宋"/>
          <w:kern w:val="0"/>
          <w:sz w:val="28"/>
          <w:szCs w:val="28"/>
          <w:highlight w:val="none"/>
          <w:lang w:val="en-US" w:eastAsia="zh-CN"/>
        </w:rPr>
        <w:t>8</w:t>
      </w:r>
      <w:r>
        <w:rPr>
          <w:rFonts w:hint="eastAsia" w:ascii="仿宋" w:hAnsi="仿宋" w:eastAsia="仿宋" w:cs="仿宋"/>
          <w:kern w:val="0"/>
          <w:sz w:val="28"/>
          <w:szCs w:val="28"/>
          <w:highlight w:val="none"/>
        </w:rPr>
        <w:t>0kg/hm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，共需草籽量</w:t>
      </w:r>
      <w:r>
        <w:rPr>
          <w:rFonts w:hint="eastAsia" w:ascii="仿宋" w:hAnsi="仿宋" w:eastAsia="仿宋" w:cs="仿宋"/>
          <w:kern w:val="0"/>
          <w:sz w:val="28"/>
          <w:szCs w:val="28"/>
          <w:highlight w:val="none"/>
          <w:lang w:val="en-US" w:eastAsia="zh-CN"/>
        </w:rPr>
        <w:t>113</w:t>
      </w:r>
      <w:r>
        <w:rPr>
          <w:rFonts w:hint="eastAsia" w:ascii="仿宋" w:hAnsi="仿宋" w:eastAsia="仿宋" w:cs="仿宋"/>
          <w:kern w:val="0"/>
          <w:sz w:val="28"/>
          <w:szCs w:val="28"/>
          <w:highlight w:val="none"/>
        </w:rPr>
        <w:t>kg。</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r>
        <w:rPr>
          <w:rFonts w:hint="eastAsia" w:ascii="仿宋" w:hAnsi="仿宋" w:eastAsia="仿宋" w:cs="仿宋"/>
          <w:b/>
          <w:sz w:val="32"/>
          <w:szCs w:val="32"/>
          <w:highlight w:val="none"/>
          <w:lang w:val="en-US" w:eastAsia="zh-CN"/>
        </w:rPr>
        <w:t>5</w:t>
      </w:r>
      <w:r>
        <w:rPr>
          <w:rFonts w:hint="eastAsia" w:ascii="仿宋" w:hAnsi="仿宋" w:eastAsia="仿宋" w:cs="仿宋"/>
          <w:b/>
          <w:sz w:val="32"/>
          <w:szCs w:val="32"/>
          <w:highlight w:val="none"/>
        </w:rPr>
        <w:t>、</w:t>
      </w:r>
      <w:r>
        <w:rPr>
          <w:rFonts w:hint="eastAsia" w:ascii="仿宋" w:hAnsi="仿宋" w:eastAsia="仿宋" w:cs="仿宋"/>
          <w:b/>
          <w:sz w:val="32"/>
          <w:szCs w:val="32"/>
          <w:highlight w:val="none"/>
          <w:lang w:val="en-US" w:eastAsia="zh-CN"/>
        </w:rPr>
        <w:t>工业场地</w:t>
      </w:r>
      <w:r>
        <w:rPr>
          <w:rFonts w:hint="eastAsia" w:ascii="仿宋" w:hAnsi="仿宋" w:eastAsia="仿宋" w:cs="仿宋"/>
          <w:b/>
          <w:sz w:val="32"/>
          <w:szCs w:val="32"/>
          <w:highlight w:val="none"/>
        </w:rPr>
        <w:t>土地复垦工程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（1）拆除、清运</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矿山开采结束后，对</w:t>
      </w:r>
      <w:r>
        <w:rPr>
          <w:rFonts w:hint="eastAsia" w:ascii="仿宋" w:hAnsi="仿宋" w:eastAsia="仿宋" w:cs="仿宋"/>
          <w:sz w:val="28"/>
          <w:szCs w:val="28"/>
          <w:highlight w:val="none"/>
          <w:lang w:val="en-US" w:eastAsia="zh-CN"/>
        </w:rPr>
        <w:t>工业场地</w:t>
      </w:r>
      <w:r>
        <w:rPr>
          <w:rFonts w:hint="eastAsia" w:ascii="仿宋" w:hAnsi="仿宋" w:eastAsia="仿宋" w:cs="仿宋"/>
          <w:sz w:val="28"/>
          <w:szCs w:val="28"/>
          <w:highlight w:val="none"/>
        </w:rPr>
        <w:t>内的建筑物进行拆除，建筑物占地面积为</w:t>
      </w:r>
      <w:r>
        <w:rPr>
          <w:rFonts w:hint="eastAsia" w:ascii="仿宋" w:hAnsi="仿宋" w:eastAsia="仿宋" w:cs="仿宋"/>
          <w:sz w:val="28"/>
          <w:szCs w:val="28"/>
          <w:highlight w:val="none"/>
          <w:lang w:val="en-US" w:eastAsia="zh-CN"/>
        </w:rPr>
        <w:t>2000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。场地内的建筑物类型为彩钢瓦结构的平房，彩钢瓦直接回收再利用，不计算工程量，主要计算地基和地面硬化的拆除工程量。其中，需拆除地基占地面积为</w:t>
      </w:r>
      <w:r>
        <w:rPr>
          <w:rFonts w:hint="eastAsia" w:ascii="仿宋" w:hAnsi="仿宋" w:eastAsia="仿宋" w:cs="仿宋"/>
          <w:sz w:val="28"/>
          <w:szCs w:val="28"/>
          <w:highlight w:val="none"/>
          <w:lang w:val="en-US" w:eastAsia="zh-CN"/>
        </w:rPr>
        <w:t>2000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，拆除厚度为0.6m，拆除工程量为</w:t>
      </w:r>
      <w:r>
        <w:rPr>
          <w:rFonts w:hint="eastAsia" w:ascii="仿宋" w:hAnsi="仿宋" w:eastAsia="仿宋" w:cs="仿宋"/>
          <w:sz w:val="28"/>
          <w:szCs w:val="28"/>
          <w:highlight w:val="none"/>
          <w:lang w:val="en-US" w:eastAsia="zh-CN"/>
        </w:rPr>
        <w:t>1200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vertAlign w:val="baseline"/>
          <w:lang w:eastAsia="zh-CN"/>
        </w:rPr>
        <w:t>，</w:t>
      </w:r>
      <w:r>
        <w:rPr>
          <w:rFonts w:hint="eastAsia" w:ascii="仿宋" w:hAnsi="仿宋" w:eastAsia="仿宋" w:cs="仿宋"/>
          <w:sz w:val="28"/>
          <w:szCs w:val="28"/>
          <w:highlight w:val="none"/>
          <w:vertAlign w:val="baseline"/>
          <w:lang w:val="en-US" w:eastAsia="zh-CN"/>
        </w:rPr>
        <w:t>为混凝土结构</w:t>
      </w:r>
      <w:r>
        <w:rPr>
          <w:rFonts w:hint="eastAsia" w:ascii="仿宋" w:hAnsi="仿宋" w:eastAsia="仿宋" w:cs="仿宋"/>
          <w:sz w:val="28"/>
          <w:szCs w:val="28"/>
          <w:highlight w:val="none"/>
        </w:rPr>
        <w:t>；需拆除硬化地面的面积为</w:t>
      </w:r>
      <w:r>
        <w:rPr>
          <w:rFonts w:hint="eastAsia" w:ascii="仿宋" w:hAnsi="仿宋" w:eastAsia="仿宋" w:cs="仿宋"/>
          <w:sz w:val="28"/>
          <w:szCs w:val="28"/>
          <w:highlight w:val="none"/>
          <w:lang w:val="en-US" w:eastAsia="zh-CN"/>
        </w:rPr>
        <w:t>3775</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，拆除厚度为0.30m，拆除量为1</w:t>
      </w:r>
      <w:r>
        <w:rPr>
          <w:rFonts w:hint="eastAsia" w:ascii="仿宋" w:hAnsi="仿宋" w:eastAsia="仿宋" w:cs="仿宋"/>
          <w:sz w:val="28"/>
          <w:szCs w:val="28"/>
          <w:highlight w:val="none"/>
          <w:lang w:val="en-US" w:eastAsia="zh-CN"/>
        </w:rPr>
        <w:t>133</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vertAlign w:val="baseline"/>
          <w:lang w:eastAsia="zh-CN"/>
        </w:rPr>
        <w:t>，</w:t>
      </w:r>
      <w:r>
        <w:rPr>
          <w:rFonts w:hint="eastAsia" w:ascii="仿宋" w:hAnsi="仿宋" w:eastAsia="仿宋" w:cs="仿宋"/>
          <w:sz w:val="28"/>
          <w:szCs w:val="28"/>
          <w:highlight w:val="none"/>
          <w:vertAlign w:val="baseline"/>
          <w:lang w:val="en-US" w:eastAsia="zh-CN"/>
        </w:rPr>
        <w:t>为砌体结构</w:t>
      </w:r>
      <w:r>
        <w:rPr>
          <w:rFonts w:hint="eastAsia" w:ascii="仿宋" w:hAnsi="仿宋" w:eastAsia="仿宋" w:cs="仿宋"/>
          <w:sz w:val="28"/>
          <w:szCs w:val="28"/>
          <w:highlight w:val="none"/>
        </w:rPr>
        <w:t>；总的拆除量为</w:t>
      </w:r>
      <w:r>
        <w:rPr>
          <w:rFonts w:hint="eastAsia" w:ascii="仿宋" w:hAnsi="仿宋" w:eastAsia="仿宋" w:cs="仿宋"/>
          <w:sz w:val="28"/>
          <w:szCs w:val="28"/>
          <w:highlight w:val="none"/>
          <w:lang w:val="en-US" w:eastAsia="zh-CN"/>
        </w:rPr>
        <w:t>2333</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，全部清运到露天采场内，清运量为</w:t>
      </w:r>
      <w:r>
        <w:rPr>
          <w:rFonts w:hint="eastAsia" w:ascii="仿宋" w:hAnsi="仿宋" w:eastAsia="仿宋" w:cs="仿宋"/>
          <w:sz w:val="28"/>
          <w:szCs w:val="28"/>
          <w:highlight w:val="none"/>
          <w:lang w:val="en-US" w:eastAsia="zh-CN"/>
        </w:rPr>
        <w:t>2333</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）平整</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设计对</w:t>
      </w:r>
      <w:r>
        <w:rPr>
          <w:rFonts w:hint="eastAsia" w:ascii="仿宋" w:hAnsi="仿宋" w:eastAsia="仿宋" w:cs="仿宋"/>
          <w:sz w:val="28"/>
          <w:szCs w:val="28"/>
          <w:highlight w:val="none"/>
          <w:lang w:val="en-US" w:eastAsia="zh-CN"/>
        </w:rPr>
        <w:t>拆除清运后的场地</w:t>
      </w:r>
      <w:r>
        <w:rPr>
          <w:rFonts w:hint="eastAsia" w:ascii="仿宋" w:hAnsi="仿宋" w:eastAsia="仿宋" w:cs="仿宋"/>
          <w:sz w:val="28"/>
          <w:szCs w:val="28"/>
          <w:highlight w:val="none"/>
        </w:rPr>
        <w:t>进行平整，平整面积为</w:t>
      </w:r>
      <w:r>
        <w:rPr>
          <w:rFonts w:hint="eastAsia" w:ascii="仿宋" w:hAnsi="仿宋" w:eastAsia="仿宋" w:cs="仿宋"/>
          <w:sz w:val="28"/>
          <w:szCs w:val="28"/>
          <w:highlight w:val="none"/>
          <w:lang w:val="en-US" w:eastAsia="zh-CN"/>
        </w:rPr>
        <w:t>1.38h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，平整厚度为0.30m，平整工程量为</w:t>
      </w:r>
      <w:r>
        <w:rPr>
          <w:rFonts w:hint="eastAsia" w:ascii="仿宋" w:hAnsi="仿宋" w:eastAsia="仿宋" w:cs="仿宋"/>
          <w:sz w:val="28"/>
          <w:szCs w:val="28"/>
          <w:highlight w:val="none"/>
          <w:lang w:val="en-US" w:eastAsia="zh-CN"/>
        </w:rPr>
        <w:t>4140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）覆土</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工业场地</w:t>
      </w:r>
      <w:r>
        <w:rPr>
          <w:rFonts w:hint="eastAsia" w:ascii="仿宋" w:hAnsi="仿宋" w:eastAsia="仿宋" w:cs="仿宋"/>
          <w:sz w:val="28"/>
          <w:szCs w:val="28"/>
          <w:highlight w:val="none"/>
        </w:rPr>
        <w:t>复垦人工牧草地面积</w:t>
      </w:r>
      <w:r>
        <w:rPr>
          <w:rFonts w:hint="eastAsia" w:ascii="仿宋" w:hAnsi="仿宋" w:eastAsia="仿宋" w:cs="仿宋"/>
          <w:sz w:val="28"/>
          <w:szCs w:val="28"/>
          <w:highlight w:val="none"/>
          <w:lang w:val="en-US" w:eastAsia="zh-CN"/>
        </w:rPr>
        <w:t>1.38h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，覆土厚度0.3</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m，覆土工程量</w:t>
      </w:r>
      <w:r>
        <w:rPr>
          <w:rFonts w:hint="eastAsia" w:ascii="仿宋" w:hAnsi="仿宋" w:eastAsia="仿宋" w:cs="仿宋"/>
          <w:sz w:val="28"/>
          <w:szCs w:val="28"/>
          <w:highlight w:val="none"/>
          <w:lang w:val="en-US" w:eastAsia="zh-CN"/>
        </w:rPr>
        <w:t>4830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kern w:val="0"/>
          <w:sz w:val="28"/>
          <w:szCs w:val="28"/>
          <w:highlight w:val="none"/>
        </w:rPr>
        <w:t>（4）</w:t>
      </w:r>
      <w:r>
        <w:rPr>
          <w:rFonts w:hint="eastAsia" w:ascii="仿宋" w:hAnsi="仿宋" w:eastAsia="仿宋" w:cs="仿宋"/>
          <w:sz w:val="28"/>
          <w:szCs w:val="28"/>
          <w:highlight w:val="none"/>
        </w:rPr>
        <w:t>恢复植被</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设计复垦人工牧草地面积为</w:t>
      </w:r>
      <w:r>
        <w:rPr>
          <w:rFonts w:hint="eastAsia" w:ascii="仿宋" w:hAnsi="仿宋" w:eastAsia="仿宋" w:cs="仿宋"/>
          <w:kern w:val="0"/>
          <w:sz w:val="28"/>
          <w:szCs w:val="28"/>
          <w:highlight w:val="none"/>
          <w:lang w:val="en-US" w:eastAsia="zh-CN"/>
        </w:rPr>
        <w:t>1.38h</w:t>
      </w:r>
      <w:r>
        <w:rPr>
          <w:rFonts w:hint="eastAsia" w:ascii="仿宋" w:hAnsi="仿宋" w:eastAsia="仿宋" w:cs="仿宋"/>
          <w:kern w:val="0"/>
          <w:sz w:val="28"/>
          <w:szCs w:val="28"/>
          <w:highlight w:val="none"/>
        </w:rPr>
        <w:t>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，需草籽量为</w:t>
      </w:r>
      <w:r>
        <w:rPr>
          <w:rFonts w:hint="eastAsia" w:ascii="仿宋" w:hAnsi="仿宋" w:eastAsia="仿宋" w:cs="仿宋"/>
          <w:kern w:val="0"/>
          <w:sz w:val="28"/>
          <w:szCs w:val="28"/>
          <w:highlight w:val="none"/>
          <w:lang w:val="en-US" w:eastAsia="zh-CN"/>
        </w:rPr>
        <w:t>8</w:t>
      </w:r>
      <w:r>
        <w:rPr>
          <w:rFonts w:hint="eastAsia" w:ascii="仿宋" w:hAnsi="仿宋" w:eastAsia="仿宋" w:cs="仿宋"/>
          <w:kern w:val="0"/>
          <w:sz w:val="28"/>
          <w:szCs w:val="28"/>
          <w:highlight w:val="none"/>
        </w:rPr>
        <w:t>0kg/hm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，共需草籽量</w:t>
      </w:r>
      <w:r>
        <w:rPr>
          <w:rFonts w:hint="eastAsia" w:ascii="仿宋" w:hAnsi="仿宋" w:eastAsia="仿宋" w:cs="仿宋"/>
          <w:kern w:val="0"/>
          <w:sz w:val="28"/>
          <w:szCs w:val="28"/>
          <w:highlight w:val="none"/>
          <w:lang w:val="en-US" w:eastAsia="zh-CN"/>
        </w:rPr>
        <w:t>111</w:t>
      </w:r>
      <w:r>
        <w:rPr>
          <w:rFonts w:hint="eastAsia" w:ascii="仿宋" w:hAnsi="仿宋" w:eastAsia="仿宋" w:cs="仿宋"/>
          <w:kern w:val="0"/>
          <w:sz w:val="28"/>
          <w:szCs w:val="28"/>
          <w:highlight w:val="none"/>
        </w:rPr>
        <w:t>kg。</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r>
        <w:rPr>
          <w:rFonts w:hint="eastAsia" w:ascii="仿宋" w:hAnsi="仿宋" w:eastAsia="仿宋" w:cs="仿宋"/>
          <w:b/>
          <w:sz w:val="32"/>
          <w:szCs w:val="32"/>
          <w:highlight w:val="none"/>
          <w:lang w:val="en-US" w:eastAsia="zh-CN"/>
        </w:rPr>
        <w:t>6</w:t>
      </w:r>
      <w:r>
        <w:rPr>
          <w:rFonts w:hint="eastAsia" w:ascii="仿宋" w:hAnsi="仿宋" w:eastAsia="仿宋" w:cs="仿宋"/>
          <w:b/>
          <w:sz w:val="32"/>
          <w:szCs w:val="32"/>
          <w:highlight w:val="none"/>
        </w:rPr>
        <w:t>、矿区道路土地复垦工程</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矿区道路主要包括现状矿区道路和预测矿区道路，</w:t>
      </w:r>
      <w:r>
        <w:rPr>
          <w:rFonts w:hint="eastAsia" w:ascii="仿宋" w:hAnsi="仿宋" w:eastAsia="仿宋" w:cs="仿宋"/>
          <w:kern w:val="0"/>
          <w:sz w:val="28"/>
          <w:szCs w:val="28"/>
          <w:highlight w:val="none"/>
          <w:lang w:val="en-US" w:eastAsia="zh-CN"/>
        </w:rPr>
        <w:t>矿区道路总的占地面积为1.24hm</w:t>
      </w:r>
      <w:r>
        <w:rPr>
          <w:rFonts w:hint="eastAsia" w:ascii="仿宋" w:hAnsi="仿宋" w:eastAsia="仿宋" w:cs="仿宋"/>
          <w:kern w:val="0"/>
          <w:sz w:val="28"/>
          <w:szCs w:val="28"/>
          <w:highlight w:val="none"/>
          <w:vertAlign w:val="superscript"/>
          <w:lang w:val="en-US" w:eastAsia="zh-CN"/>
        </w:rPr>
        <w:t>2</w:t>
      </w:r>
      <w:r>
        <w:rPr>
          <w:rFonts w:hint="eastAsia" w:ascii="仿宋" w:hAnsi="仿宋" w:eastAsia="仿宋" w:cs="仿宋"/>
          <w:kern w:val="0"/>
          <w:sz w:val="28"/>
          <w:szCs w:val="28"/>
          <w:highlight w:val="none"/>
          <w:vertAlign w:val="baseline"/>
          <w:lang w:val="en-US" w:eastAsia="zh-CN"/>
        </w:rPr>
        <w:t>，路面为混凝土路面</w:t>
      </w:r>
      <w:r>
        <w:rPr>
          <w:rFonts w:hint="eastAsia" w:ascii="仿宋" w:hAnsi="仿宋" w:eastAsia="仿宋" w:cs="仿宋"/>
          <w:kern w:val="0"/>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（1）拆除、清运</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矿山开采结束后，对</w:t>
      </w:r>
      <w:r>
        <w:rPr>
          <w:rFonts w:hint="eastAsia" w:ascii="仿宋" w:hAnsi="仿宋" w:eastAsia="仿宋" w:cs="仿宋"/>
          <w:sz w:val="28"/>
          <w:szCs w:val="28"/>
          <w:highlight w:val="none"/>
          <w:lang w:val="en-US" w:eastAsia="zh-CN"/>
        </w:rPr>
        <w:t>矿区道路的混凝土路面进行清除，拆除面积为1.24hm</w:t>
      </w:r>
      <w:r>
        <w:rPr>
          <w:rFonts w:hint="eastAsia" w:ascii="仿宋" w:hAnsi="仿宋" w:eastAsia="仿宋" w:cs="仿宋"/>
          <w:sz w:val="28"/>
          <w:szCs w:val="28"/>
          <w:highlight w:val="none"/>
          <w:vertAlign w:val="superscript"/>
          <w:lang w:val="en-US" w:eastAsia="zh-CN"/>
        </w:rPr>
        <w:t>2</w:t>
      </w:r>
      <w:r>
        <w:rPr>
          <w:rFonts w:hint="eastAsia" w:ascii="仿宋" w:hAnsi="仿宋" w:eastAsia="仿宋" w:cs="仿宋"/>
          <w:sz w:val="28"/>
          <w:szCs w:val="28"/>
          <w:highlight w:val="none"/>
          <w:lang w:val="en-US" w:eastAsia="zh-CN"/>
        </w:rPr>
        <w:t>，混凝土路面厚度为0.30m，拆除总量为3720m</w:t>
      </w:r>
      <w:r>
        <w:rPr>
          <w:rFonts w:hint="eastAsia" w:ascii="仿宋" w:hAnsi="仿宋" w:eastAsia="仿宋" w:cs="仿宋"/>
          <w:sz w:val="28"/>
          <w:szCs w:val="28"/>
          <w:highlight w:val="none"/>
          <w:vertAlign w:val="superscript"/>
          <w:lang w:val="en-US" w:eastAsia="zh-CN"/>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全部清运到露天采场内，清运量为</w:t>
      </w:r>
      <w:r>
        <w:rPr>
          <w:rFonts w:hint="eastAsia" w:ascii="仿宋" w:hAnsi="仿宋" w:eastAsia="仿宋" w:cs="仿宋"/>
          <w:sz w:val="28"/>
          <w:szCs w:val="28"/>
          <w:highlight w:val="none"/>
          <w:lang w:val="en-US" w:eastAsia="zh-CN"/>
        </w:rPr>
        <w:t>3720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）平整</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设计对</w:t>
      </w:r>
      <w:r>
        <w:rPr>
          <w:rFonts w:hint="eastAsia" w:ascii="仿宋" w:hAnsi="仿宋" w:eastAsia="仿宋" w:cs="仿宋"/>
          <w:sz w:val="28"/>
          <w:szCs w:val="28"/>
          <w:highlight w:val="none"/>
          <w:lang w:val="en-US" w:eastAsia="zh-CN"/>
        </w:rPr>
        <w:t>拆除、清运后的场地</w:t>
      </w:r>
      <w:r>
        <w:rPr>
          <w:rFonts w:hint="eastAsia" w:ascii="仿宋" w:hAnsi="仿宋" w:eastAsia="仿宋" w:cs="仿宋"/>
          <w:sz w:val="28"/>
          <w:szCs w:val="28"/>
          <w:highlight w:val="none"/>
        </w:rPr>
        <w:t>进行平整，平整面积为</w:t>
      </w:r>
      <w:r>
        <w:rPr>
          <w:rFonts w:hint="eastAsia" w:ascii="仿宋" w:hAnsi="仿宋" w:eastAsia="仿宋" w:cs="仿宋"/>
          <w:sz w:val="28"/>
          <w:szCs w:val="28"/>
          <w:highlight w:val="none"/>
          <w:lang w:val="en-US" w:eastAsia="zh-CN"/>
        </w:rPr>
        <w:t>1.24h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，平整厚度为0.30m，平整工程量为</w:t>
      </w:r>
      <w:r>
        <w:rPr>
          <w:rFonts w:hint="eastAsia" w:ascii="仿宋" w:hAnsi="仿宋" w:eastAsia="仿宋" w:cs="仿宋"/>
          <w:sz w:val="28"/>
          <w:szCs w:val="28"/>
          <w:highlight w:val="none"/>
          <w:lang w:val="en-US" w:eastAsia="zh-CN"/>
        </w:rPr>
        <w:t>3720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）覆土</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矿区道路复垦人工牧草地的面积为</w:t>
      </w:r>
      <w:r>
        <w:rPr>
          <w:rFonts w:hint="eastAsia" w:ascii="仿宋" w:hAnsi="仿宋" w:eastAsia="仿宋" w:cs="仿宋"/>
          <w:sz w:val="28"/>
          <w:szCs w:val="28"/>
          <w:highlight w:val="none"/>
          <w:lang w:val="en-US" w:eastAsia="zh-CN"/>
        </w:rPr>
        <w:t>1.24h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，覆土厚度0.3</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m，覆土工程量</w:t>
      </w:r>
      <w:r>
        <w:rPr>
          <w:rFonts w:hint="eastAsia" w:ascii="仿宋" w:hAnsi="仿宋" w:eastAsia="仿宋" w:cs="仿宋"/>
          <w:sz w:val="28"/>
          <w:szCs w:val="28"/>
          <w:highlight w:val="none"/>
          <w:lang w:val="en-US" w:eastAsia="zh-CN"/>
        </w:rPr>
        <w:t>4340</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3</w:t>
      </w:r>
      <w:r>
        <w:rPr>
          <w:rFonts w:hint="eastAsia" w:ascii="仿宋" w:hAnsi="仿宋" w:eastAsia="仿宋" w:cs="仿宋"/>
          <w:sz w:val="28"/>
          <w:szCs w:val="28"/>
          <w:highlight w:val="none"/>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4</w:t>
      </w:r>
      <w:r>
        <w:rPr>
          <w:rFonts w:hint="eastAsia" w:ascii="仿宋" w:hAnsi="仿宋" w:eastAsia="仿宋" w:cs="仿宋"/>
          <w:kern w:val="0"/>
          <w:sz w:val="28"/>
          <w:szCs w:val="28"/>
          <w:highlight w:val="none"/>
        </w:rPr>
        <w:t>）</w:t>
      </w:r>
      <w:r>
        <w:rPr>
          <w:rFonts w:hint="eastAsia" w:ascii="仿宋" w:hAnsi="仿宋" w:eastAsia="仿宋" w:cs="仿宋"/>
          <w:sz w:val="28"/>
          <w:szCs w:val="28"/>
          <w:highlight w:val="none"/>
        </w:rPr>
        <w:t>恢复植被</w:t>
      </w:r>
    </w:p>
    <w:p>
      <w:pPr>
        <w:pageBreakBefore w:val="0"/>
        <w:wordWrap/>
        <w:topLinePunct w:val="0"/>
        <w:bidi w:val="0"/>
        <w:spacing w:line="360" w:lineRule="exact"/>
        <w:ind w:firstLine="560" w:firstLineChars="20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设计复垦人工牧草地面积为</w:t>
      </w:r>
      <w:r>
        <w:rPr>
          <w:rFonts w:hint="eastAsia" w:ascii="仿宋" w:hAnsi="仿宋" w:eastAsia="仿宋" w:cs="仿宋"/>
          <w:kern w:val="0"/>
          <w:sz w:val="28"/>
          <w:szCs w:val="28"/>
          <w:highlight w:val="none"/>
          <w:lang w:val="en-US" w:eastAsia="zh-CN"/>
        </w:rPr>
        <w:t>1.24h</w:t>
      </w:r>
      <w:r>
        <w:rPr>
          <w:rFonts w:hint="eastAsia" w:ascii="仿宋" w:hAnsi="仿宋" w:eastAsia="仿宋" w:cs="仿宋"/>
          <w:kern w:val="0"/>
          <w:sz w:val="28"/>
          <w:szCs w:val="28"/>
          <w:highlight w:val="none"/>
        </w:rPr>
        <w:t>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，需草籽量为</w:t>
      </w:r>
      <w:r>
        <w:rPr>
          <w:rFonts w:hint="eastAsia" w:ascii="仿宋" w:hAnsi="仿宋" w:eastAsia="仿宋" w:cs="仿宋"/>
          <w:kern w:val="0"/>
          <w:sz w:val="28"/>
          <w:szCs w:val="28"/>
          <w:highlight w:val="none"/>
          <w:lang w:val="en-US" w:eastAsia="zh-CN"/>
        </w:rPr>
        <w:t>8</w:t>
      </w:r>
      <w:r>
        <w:rPr>
          <w:rFonts w:hint="eastAsia" w:ascii="仿宋" w:hAnsi="仿宋" w:eastAsia="仿宋" w:cs="仿宋"/>
          <w:kern w:val="0"/>
          <w:sz w:val="28"/>
          <w:szCs w:val="28"/>
          <w:highlight w:val="none"/>
        </w:rPr>
        <w:t>0kg/hm</w:t>
      </w:r>
      <w:r>
        <w:rPr>
          <w:rFonts w:hint="eastAsia" w:ascii="仿宋" w:hAnsi="仿宋" w:eastAsia="仿宋" w:cs="仿宋"/>
          <w:kern w:val="0"/>
          <w:sz w:val="28"/>
          <w:szCs w:val="28"/>
          <w:highlight w:val="none"/>
          <w:vertAlign w:val="superscript"/>
        </w:rPr>
        <w:t>2</w:t>
      </w:r>
      <w:r>
        <w:rPr>
          <w:rFonts w:hint="eastAsia" w:ascii="仿宋" w:hAnsi="仿宋" w:eastAsia="仿宋" w:cs="仿宋"/>
          <w:kern w:val="0"/>
          <w:sz w:val="28"/>
          <w:szCs w:val="28"/>
          <w:highlight w:val="none"/>
        </w:rPr>
        <w:t>，共需草籽量</w:t>
      </w:r>
      <w:r>
        <w:rPr>
          <w:rFonts w:hint="eastAsia" w:ascii="仿宋" w:hAnsi="仿宋" w:eastAsia="仿宋" w:cs="仿宋"/>
          <w:kern w:val="0"/>
          <w:sz w:val="28"/>
          <w:szCs w:val="28"/>
          <w:highlight w:val="none"/>
          <w:lang w:val="en-US" w:eastAsia="zh-CN"/>
        </w:rPr>
        <w:t>99</w:t>
      </w:r>
      <w:r>
        <w:rPr>
          <w:rFonts w:hint="eastAsia" w:ascii="仿宋" w:hAnsi="仿宋" w:eastAsia="仿宋" w:cs="仿宋"/>
          <w:kern w:val="0"/>
          <w:sz w:val="28"/>
          <w:szCs w:val="28"/>
          <w:highlight w:val="none"/>
        </w:rPr>
        <w:t>kg。</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r>
        <w:rPr>
          <w:rFonts w:hint="eastAsia" w:ascii="仿宋" w:hAnsi="仿宋" w:eastAsia="仿宋" w:cs="仿宋"/>
          <w:b/>
          <w:sz w:val="32"/>
          <w:szCs w:val="32"/>
          <w:highlight w:val="none"/>
          <w:lang w:val="en-US" w:eastAsia="zh-CN"/>
        </w:rPr>
        <w:t>7</w:t>
      </w:r>
      <w:r>
        <w:rPr>
          <w:rFonts w:hint="eastAsia" w:ascii="仿宋" w:hAnsi="仿宋" w:eastAsia="仿宋" w:cs="仿宋"/>
          <w:b/>
          <w:sz w:val="32"/>
          <w:szCs w:val="32"/>
          <w:highlight w:val="none"/>
        </w:rPr>
        <w:t>、表土存放区土地复垦工程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表土存放区占地面积为</w:t>
      </w:r>
      <w:r>
        <w:rPr>
          <w:rFonts w:hint="eastAsia" w:ascii="仿宋" w:hAnsi="仿宋" w:eastAsia="仿宋" w:cs="仿宋"/>
          <w:sz w:val="28"/>
          <w:szCs w:val="28"/>
          <w:highlight w:val="none"/>
          <w:lang w:val="en-US" w:eastAsia="zh-CN"/>
        </w:rPr>
        <w:t>2.43h</w:t>
      </w:r>
      <w:r>
        <w:rPr>
          <w:rFonts w:hint="eastAsia" w:ascii="仿宋" w:hAnsi="仿宋" w:eastAsia="仿宋" w:cs="仿宋"/>
          <w:sz w:val="28"/>
          <w:szCs w:val="28"/>
          <w:highlight w:val="none"/>
        </w:rPr>
        <w:t>m</w:t>
      </w:r>
      <w:r>
        <w:rPr>
          <w:rFonts w:hint="eastAsia" w:ascii="仿宋" w:hAnsi="仿宋" w:eastAsia="仿宋" w:cs="仿宋"/>
          <w:sz w:val="28"/>
          <w:szCs w:val="28"/>
          <w:highlight w:val="none"/>
          <w:vertAlign w:val="superscript"/>
        </w:rPr>
        <w:t>2</w:t>
      </w:r>
      <w:r>
        <w:rPr>
          <w:rFonts w:hint="eastAsia" w:ascii="仿宋" w:hAnsi="仿宋" w:eastAsia="仿宋" w:cs="仿宋"/>
          <w:sz w:val="28"/>
          <w:szCs w:val="28"/>
          <w:highlight w:val="none"/>
        </w:rPr>
        <w:t>，最大堆放高度为</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m。由于表土存放场位于内排土场平台顶部，恢复植被工程已在内排土场进行过计算，此处不在计算。</w:t>
      </w:r>
    </w:p>
    <w:p>
      <w:pPr>
        <w:pStyle w:val="17"/>
        <w:pageBreakBefore w:val="0"/>
        <w:wordWrap/>
        <w:topLinePunct w:val="0"/>
        <w:bidi w:val="0"/>
        <w:spacing w:line="360" w:lineRule="exact"/>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根据以上各复垦区的工程量计算，该矿土地复垦工程量汇总见表5-</w:t>
      </w:r>
      <w:r>
        <w:rPr>
          <w:rFonts w:hint="eastAsia" w:ascii="仿宋" w:hAnsi="仿宋" w:eastAsia="仿宋" w:cs="仿宋"/>
          <w:sz w:val="28"/>
          <w:szCs w:val="28"/>
          <w:highlight w:val="none"/>
          <w:lang w:val="en-US" w:eastAsia="zh-CN"/>
        </w:rPr>
        <w:t>17，其中近期土地复垦工程量汇总见表5-18，近期土地复垦规划图详见图5-10</w:t>
      </w:r>
      <w:r>
        <w:rPr>
          <w:rFonts w:hint="eastAsia" w:ascii="仿宋" w:hAnsi="仿宋" w:eastAsia="仿宋" w:cs="仿宋"/>
          <w:sz w:val="28"/>
          <w:szCs w:val="28"/>
          <w:highlight w:val="none"/>
        </w:rPr>
        <w:t>。</w:t>
      </w:r>
    </w:p>
    <w:p>
      <w:pPr>
        <w:pStyle w:val="15"/>
        <w:pageBreakBefore w:val="0"/>
        <w:wordWrap/>
        <w:topLinePunct w:val="0"/>
        <w:bidi w:val="0"/>
        <w:spacing w:line="360" w:lineRule="exact"/>
        <w:jc w:val="both"/>
        <w:rPr>
          <w:rFonts w:hint="eastAsia" w:ascii="仿宋" w:hAnsi="仿宋" w:eastAsia="仿宋" w:cs="仿宋"/>
          <w:b/>
          <w:sz w:val="28"/>
          <w:szCs w:val="28"/>
          <w:highlight w:val="none"/>
          <w:lang w:val="en-US" w:eastAsia="zh-CN"/>
        </w:rPr>
      </w:pPr>
      <w:r>
        <w:rPr>
          <w:rFonts w:hint="eastAsia" w:ascii="仿宋" w:hAnsi="仿宋" w:eastAsia="仿宋" w:cs="仿宋"/>
          <w:b/>
          <w:sz w:val="28"/>
          <w:szCs w:val="28"/>
          <w:highlight w:val="none"/>
        </w:rPr>
        <w:t xml:space="preserve">土地复垦工程量汇总表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表5-</w:t>
      </w:r>
      <w:r>
        <w:rPr>
          <w:rFonts w:hint="eastAsia" w:ascii="仿宋" w:hAnsi="仿宋" w:eastAsia="仿宋" w:cs="仿宋"/>
          <w:b/>
          <w:sz w:val="28"/>
          <w:szCs w:val="28"/>
          <w:highlight w:val="none"/>
          <w:lang w:val="en-US" w:eastAsia="zh-CN"/>
        </w:rPr>
        <w:t>17</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911"/>
        <w:gridCol w:w="3177"/>
        <w:gridCol w:w="1730"/>
        <w:gridCol w:w="318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序号</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工程名称</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计量单位</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工程量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一</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土壤重构工程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表土剥离</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23374.08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覆土（0.5-1km）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19935.10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平整工程（10-20m）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9736.88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边坡整形</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14808.77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道路土方运输（0.5-1km）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1172.10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二</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清理工程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拆除(砌体结构)</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63.53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拆除（混凝土结构）</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61.80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清运</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125.33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三</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配套工程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6m宽道路（50cm素土路面）</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1000m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58.41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4.5m宽道路（50cm素土路面）</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1000m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175.82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四</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辅助工程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沙柳沙障</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hm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205.15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五</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植被重建工程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种植乔木</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100株</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293.50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种植灌木</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100株</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46754.00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撒播草籽</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hm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282.16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六</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旱地复垦工程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覆土（0.5-1km）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1028.00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平整（10-20m）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308.40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翻耕</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1hm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10.28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土壤培肥</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1hm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10.28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撒播草籽</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1hm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10.28 </w:t>
            </w:r>
          </w:p>
        </w:tc>
      </w:tr>
    </w:tbl>
    <w:p>
      <w:pPr>
        <w:pStyle w:val="15"/>
        <w:pageBreakBefore w:val="0"/>
        <w:wordWrap/>
        <w:topLinePunct w:val="0"/>
        <w:bidi w:val="0"/>
        <w:spacing w:line="360" w:lineRule="exact"/>
        <w:jc w:val="both"/>
        <w:rPr>
          <w:rFonts w:hint="eastAsia" w:ascii="仿宋" w:hAnsi="仿宋" w:eastAsia="仿宋" w:cs="仿宋"/>
          <w:b/>
          <w:sz w:val="28"/>
          <w:szCs w:val="28"/>
          <w:highlight w:val="none"/>
          <w:lang w:val="en-US" w:eastAsia="zh-CN"/>
        </w:rPr>
      </w:pPr>
    </w:p>
    <w:p>
      <w:pPr>
        <w:pStyle w:val="15"/>
        <w:pageBreakBefore w:val="0"/>
        <w:wordWrap/>
        <w:topLinePunct w:val="0"/>
        <w:bidi w:val="0"/>
        <w:spacing w:line="360" w:lineRule="exact"/>
        <w:jc w:val="both"/>
        <w:rPr>
          <w:rFonts w:hint="eastAsia" w:ascii="仿宋" w:hAnsi="仿宋" w:eastAsia="仿宋" w:cs="仿宋"/>
          <w:b/>
          <w:sz w:val="28"/>
          <w:szCs w:val="28"/>
          <w:highlight w:val="none"/>
          <w:lang w:val="en-US" w:eastAsia="zh-CN"/>
        </w:rPr>
      </w:pPr>
    </w:p>
    <w:p>
      <w:pPr>
        <w:pStyle w:val="15"/>
        <w:pageBreakBefore w:val="0"/>
        <w:wordWrap/>
        <w:topLinePunct w:val="0"/>
        <w:bidi w:val="0"/>
        <w:spacing w:line="360" w:lineRule="exact"/>
        <w:jc w:val="both"/>
        <w:rPr>
          <w:rFonts w:hint="eastAsia" w:ascii="仿宋" w:hAnsi="仿宋" w:eastAsia="仿宋" w:cs="仿宋"/>
          <w:b/>
          <w:sz w:val="28"/>
          <w:szCs w:val="28"/>
          <w:highlight w:val="none"/>
          <w:lang w:val="en-US" w:eastAsia="zh-CN"/>
        </w:rPr>
      </w:pPr>
    </w:p>
    <w:p>
      <w:pPr>
        <w:pStyle w:val="15"/>
        <w:pageBreakBefore w:val="0"/>
        <w:wordWrap/>
        <w:topLinePunct w:val="0"/>
        <w:bidi w:val="0"/>
        <w:spacing w:line="360" w:lineRule="exact"/>
        <w:jc w:val="both"/>
        <w:rPr>
          <w:rFonts w:hint="eastAsia" w:ascii="仿宋" w:hAnsi="仿宋" w:eastAsia="仿宋" w:cs="仿宋"/>
          <w:b/>
          <w:sz w:val="28"/>
          <w:szCs w:val="28"/>
          <w:highlight w:val="none"/>
          <w:lang w:val="en-US" w:eastAsia="zh-CN"/>
        </w:rPr>
      </w:pPr>
    </w:p>
    <w:p>
      <w:pPr>
        <w:pStyle w:val="15"/>
        <w:pageBreakBefore w:val="0"/>
        <w:wordWrap/>
        <w:topLinePunct w:val="0"/>
        <w:bidi w:val="0"/>
        <w:spacing w:line="360" w:lineRule="exact"/>
        <w:jc w:val="both"/>
        <w:rPr>
          <w:rFonts w:hint="eastAsia" w:ascii="仿宋" w:hAnsi="仿宋" w:eastAsia="仿宋" w:cs="仿宋"/>
          <w:b/>
          <w:sz w:val="28"/>
          <w:szCs w:val="28"/>
          <w:highlight w:val="none"/>
          <w:lang w:val="en-US" w:eastAsia="zh-CN"/>
        </w:rPr>
      </w:pPr>
      <w:r>
        <w:rPr>
          <w:rFonts w:hint="eastAsia" w:ascii="仿宋" w:hAnsi="仿宋" w:eastAsia="仿宋" w:cs="仿宋"/>
          <w:b/>
          <w:sz w:val="28"/>
          <w:szCs w:val="28"/>
          <w:highlight w:val="none"/>
          <w:lang w:val="en-US" w:eastAsia="zh-CN"/>
        </w:rPr>
        <w:t>近期</w:t>
      </w:r>
      <w:r>
        <w:rPr>
          <w:rFonts w:hint="eastAsia" w:ascii="仿宋" w:hAnsi="仿宋" w:eastAsia="仿宋" w:cs="仿宋"/>
          <w:b/>
          <w:sz w:val="28"/>
          <w:szCs w:val="28"/>
          <w:highlight w:val="none"/>
        </w:rPr>
        <w:t xml:space="preserve">土地复垦工程量汇总表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表5-</w:t>
      </w:r>
      <w:r>
        <w:rPr>
          <w:rFonts w:hint="eastAsia" w:ascii="仿宋" w:hAnsi="仿宋" w:eastAsia="仿宋" w:cs="仿宋"/>
          <w:b/>
          <w:sz w:val="28"/>
          <w:szCs w:val="28"/>
          <w:highlight w:val="none"/>
          <w:lang w:val="en-US" w:eastAsia="zh-CN"/>
        </w:rPr>
        <w:t>18</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913"/>
        <w:gridCol w:w="3457"/>
        <w:gridCol w:w="1707"/>
        <w:gridCol w:w="292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序号</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工程名称</w:t>
            </w:r>
          </w:p>
        </w:tc>
        <w:tc>
          <w:tcPr>
            <w:tcW w:w="9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计量单位</w:t>
            </w:r>
          </w:p>
        </w:tc>
        <w:tc>
          <w:tcPr>
            <w:tcW w:w="162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工程量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一</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土壤重构工程</w:t>
            </w:r>
          </w:p>
        </w:tc>
        <w:tc>
          <w:tcPr>
            <w:tcW w:w="948"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1623"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表土剥离</w:t>
            </w:r>
          </w:p>
        </w:tc>
        <w:tc>
          <w:tcPr>
            <w:tcW w:w="9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62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17707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覆土（0.5-1km）</w:t>
            </w:r>
          </w:p>
        </w:tc>
        <w:tc>
          <w:tcPr>
            <w:tcW w:w="9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62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9783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平整工程（10-20m）</w:t>
            </w:r>
          </w:p>
        </w:tc>
        <w:tc>
          <w:tcPr>
            <w:tcW w:w="9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62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4567.28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边坡整形</w:t>
            </w:r>
          </w:p>
        </w:tc>
        <w:tc>
          <w:tcPr>
            <w:tcW w:w="9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62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8925.41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道路土方运输（0.5-1km）</w:t>
            </w:r>
          </w:p>
        </w:tc>
        <w:tc>
          <w:tcPr>
            <w:tcW w:w="9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100m</w:t>
            </w:r>
            <w:r>
              <w:rPr>
                <w:rFonts w:hint="eastAsia" w:ascii="仿宋" w:hAnsi="仿宋" w:eastAsia="仿宋" w:cs="仿宋"/>
                <w:i w:val="0"/>
                <w:iCs w:val="0"/>
                <w:color w:val="000000"/>
                <w:kern w:val="0"/>
                <w:sz w:val="21"/>
                <w:szCs w:val="21"/>
                <w:highlight w:val="none"/>
                <w:u w:val="none"/>
                <w:vertAlign w:val="superscript"/>
                <w:lang w:val="en-US" w:eastAsia="zh-CN" w:bidi="ar"/>
              </w:rPr>
              <w:t>3</w:t>
            </w:r>
          </w:p>
        </w:tc>
        <w:tc>
          <w:tcPr>
            <w:tcW w:w="162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390.83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二</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配套工程</w:t>
            </w:r>
          </w:p>
        </w:tc>
        <w:tc>
          <w:tcPr>
            <w:tcW w:w="948"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1623"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6m宽道路（50cm素土路面）</w:t>
            </w:r>
          </w:p>
        </w:tc>
        <w:tc>
          <w:tcPr>
            <w:tcW w:w="9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1000m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162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15.54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4.5m宽道路（50cm素土路面）</w:t>
            </w:r>
          </w:p>
        </w:tc>
        <w:tc>
          <w:tcPr>
            <w:tcW w:w="9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1000m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162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71.91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三</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辅助工程</w:t>
            </w:r>
          </w:p>
        </w:tc>
        <w:tc>
          <w:tcPr>
            <w:tcW w:w="948"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1623"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沙柳沙障</w:t>
            </w:r>
          </w:p>
        </w:tc>
        <w:tc>
          <w:tcPr>
            <w:tcW w:w="9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hm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162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111.5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四</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植被重建工程</w:t>
            </w:r>
          </w:p>
        </w:tc>
        <w:tc>
          <w:tcPr>
            <w:tcW w:w="948"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c>
          <w:tcPr>
            <w:tcW w:w="1623"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1"/>
                <w:szCs w:val="21"/>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种植灌木</w:t>
            </w:r>
          </w:p>
        </w:tc>
        <w:tc>
          <w:tcPr>
            <w:tcW w:w="9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100株</w:t>
            </w:r>
          </w:p>
        </w:tc>
        <w:tc>
          <w:tcPr>
            <w:tcW w:w="162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21660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w:t>
            </w:r>
          </w:p>
        </w:tc>
        <w:tc>
          <w:tcPr>
            <w:tcW w:w="192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撒播草籽</w:t>
            </w:r>
          </w:p>
        </w:tc>
        <w:tc>
          <w:tcPr>
            <w:tcW w:w="9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hm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162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155.62</w:t>
            </w:r>
          </w:p>
        </w:tc>
      </w:tr>
    </w:tbl>
    <w:p>
      <w:pPr>
        <w:pageBreakBefore w:val="0"/>
        <w:wordWrap/>
        <w:topLinePunct w:val="0"/>
        <w:bidi w:val="0"/>
        <w:spacing w:line="360" w:lineRule="exact"/>
        <w:rPr>
          <w:rFonts w:hint="eastAsia" w:ascii="仿宋" w:hAnsi="仿宋" w:eastAsia="仿宋" w:cs="仿宋"/>
          <w:sz w:val="28"/>
          <w:szCs w:val="28"/>
          <w:highlight w:val="none"/>
        </w:rPr>
        <w:sectPr>
          <w:pgSz w:w="11906" w:h="16838"/>
          <w:pgMar w:top="1418" w:right="1418" w:bottom="1418" w:left="1701" w:header="1089" w:footer="992" w:gutter="0"/>
          <w:pgBorders>
            <w:top w:val="none" w:sz="0" w:space="0"/>
            <w:left w:val="none" w:sz="0" w:space="0"/>
            <w:bottom w:val="none" w:sz="0" w:space="0"/>
            <w:right w:val="none" w:sz="0" w:space="0"/>
          </w:pgBorders>
          <w:pgNumType w:fmt="decimal"/>
          <w:cols w:space="720" w:num="1"/>
          <w:docGrid w:linePitch="312" w:charSpace="0"/>
        </w:sectPr>
      </w:pPr>
    </w:p>
    <w:p>
      <w:pPr>
        <w:pageBreakBefore w:val="0"/>
        <w:wordWrap/>
        <w:topLinePunct w:val="0"/>
        <w:bidi w:val="0"/>
        <w:spacing w:line="360" w:lineRule="exact"/>
        <w:jc w:val="center"/>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第三节矿山地质环境治理与土地复垦工作部署</w:t>
      </w:r>
    </w:p>
    <w:p>
      <w:pPr>
        <w:pageBreakBefore w:val="0"/>
        <w:wordWrap/>
        <w:topLinePunct w:val="0"/>
        <w:bidi w:val="0"/>
        <w:spacing w:line="360" w:lineRule="exact"/>
        <w:ind w:firstLine="560" w:firstLineChars="200"/>
        <w:rPr>
          <w:rFonts w:hint="eastAsia" w:ascii="仿宋" w:hAnsi="仿宋" w:eastAsia="仿宋" w:cs="仿宋"/>
          <w:color w:val="000000"/>
          <w:sz w:val="28"/>
          <w:szCs w:val="28"/>
          <w:highlight w:val="none"/>
        </w:rPr>
      </w:pPr>
      <w:bookmarkStart w:id="12" w:name="_Toc3975019"/>
      <w:r>
        <w:rPr>
          <w:rFonts w:hint="eastAsia" w:ascii="仿宋" w:hAnsi="仿宋" w:eastAsia="仿宋" w:cs="仿宋"/>
          <w:color w:val="000000"/>
          <w:sz w:val="28"/>
          <w:szCs w:val="28"/>
          <w:highlight w:val="none"/>
        </w:rPr>
        <w:t>依据“防治为主，防治结合”、“在保护中开发，在开发中保护”、“谁破坏，谁治理，谁损毁，谁复垦”、“合理布局、因地制宜、宜农则农、宜林则林”的原则，按照“统一部署、分步实施、划片治理”的部署思路，对鑫源煤矿矿山地质环境保护与土地复垦工作进行总体部署。</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r>
        <w:rPr>
          <w:rFonts w:hint="eastAsia" w:ascii="仿宋" w:hAnsi="仿宋" w:eastAsia="仿宋" w:cs="仿宋"/>
          <w:b/>
          <w:sz w:val="32"/>
          <w:szCs w:val="32"/>
          <w:highlight w:val="none"/>
        </w:rPr>
        <w:t>一、矿山地质环境治理总体工作部署</w:t>
      </w:r>
      <w:bookmarkEnd w:id="12"/>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按照“谁开发、谁治理”的原则，该矿山地质环境治理工作由</w:t>
      </w:r>
      <w:r>
        <w:rPr>
          <w:rFonts w:hint="eastAsia" w:ascii="仿宋" w:hAnsi="仿宋" w:eastAsia="仿宋" w:cs="仿宋"/>
          <w:sz w:val="28"/>
          <w:szCs w:val="28"/>
          <w:highlight w:val="none"/>
          <w:lang w:val="en-US" w:eastAsia="zh-CN"/>
        </w:rPr>
        <w:t>内蒙古蒙泰集团有限公司</w:t>
      </w:r>
      <w:r>
        <w:rPr>
          <w:rFonts w:hint="eastAsia" w:ascii="仿宋" w:hAnsi="仿宋" w:eastAsia="仿宋" w:cs="仿宋"/>
          <w:sz w:val="28"/>
          <w:szCs w:val="28"/>
          <w:highlight w:val="none"/>
        </w:rPr>
        <w:t>负责并组织实施。矿山成立专职机构，加强对本方案实施的资质管理和行政管理，该专职机构应对治理方案的实施进行监督、指导和检查，保证治理方案落到实处并发挥积极作用。</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该矿山环境保护与综合治理工作，既要统筹兼顾全面部署，又要结合实际、突出重点，集中有限资金，采取科学、经济、合理的方法，分轻、重、缓、急地逐步完成。在时间布署上，矿山开采和环境保护与综合治理应尽可能同步进行；在空间布局上，把崩塌、滑坡、采场不稳定边坡和排土场作为环境保护与综合治理的重点。</w:t>
      </w:r>
    </w:p>
    <w:p>
      <w:pPr>
        <w:pStyle w:val="17"/>
        <w:pageBreakBefore w:val="0"/>
        <w:wordWrap/>
        <w:topLinePunct w:val="0"/>
        <w:bidi w:val="0"/>
        <w:adjustRightInd w:val="0"/>
        <w:snapToGrid w:val="0"/>
        <w:spacing w:line="360" w:lineRule="exact"/>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矿山剩余服务年限为</w:t>
      </w:r>
      <w:r>
        <w:rPr>
          <w:rFonts w:hint="eastAsia" w:ascii="仿宋" w:hAnsi="仿宋" w:eastAsia="仿宋" w:cs="仿宋"/>
          <w:sz w:val="28"/>
          <w:szCs w:val="28"/>
          <w:highlight w:val="none"/>
          <w:lang w:val="en-US" w:eastAsia="zh-CN"/>
        </w:rPr>
        <w:t>7.36</w:t>
      </w:r>
      <w:r>
        <w:rPr>
          <w:rFonts w:hint="eastAsia" w:ascii="仿宋" w:hAnsi="仿宋" w:eastAsia="仿宋" w:cs="仿宋"/>
          <w:sz w:val="28"/>
          <w:szCs w:val="28"/>
          <w:highlight w:val="none"/>
        </w:rPr>
        <w:t>a。考虑矿山地质环境治理工程与土地复垦时间滞后期</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64</w:t>
      </w:r>
      <w:r>
        <w:rPr>
          <w:rFonts w:hint="eastAsia" w:ascii="仿宋" w:hAnsi="仿宋" w:eastAsia="仿宋" w:cs="仿宋"/>
          <w:sz w:val="28"/>
          <w:szCs w:val="28"/>
          <w:highlight w:val="none"/>
        </w:rPr>
        <w:t>年和植被管护期3年，据此确定矿山地质环境保护与土地复垦方案服务年限为</w:t>
      </w:r>
      <w:r>
        <w:rPr>
          <w:rFonts w:hint="eastAsia" w:ascii="仿宋" w:hAnsi="仿宋" w:eastAsia="仿宋" w:cs="仿宋"/>
          <w:sz w:val="28"/>
          <w:szCs w:val="28"/>
          <w:highlight w:val="none"/>
          <w:lang w:val="en-US" w:eastAsia="zh-CN"/>
        </w:rPr>
        <w:t>13</w:t>
      </w:r>
      <w:r>
        <w:rPr>
          <w:rFonts w:hint="eastAsia" w:ascii="仿宋" w:hAnsi="仿宋" w:eastAsia="仿宋" w:cs="仿宋"/>
          <w:sz w:val="28"/>
          <w:szCs w:val="28"/>
          <w:highlight w:val="none"/>
        </w:rPr>
        <w:t>年，即202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月～20</w:t>
      </w:r>
      <w:r>
        <w:rPr>
          <w:rFonts w:hint="eastAsia" w:ascii="仿宋" w:hAnsi="仿宋" w:eastAsia="仿宋" w:cs="仿宋"/>
          <w:sz w:val="28"/>
          <w:szCs w:val="28"/>
          <w:highlight w:val="none"/>
          <w:lang w:val="en-US" w:eastAsia="zh-CN"/>
        </w:rPr>
        <w:t>35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月。方案适用年限为</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年，即202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月～2028年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月。方案编制基准期以相关部门批准该方案之日算起。</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bookmarkStart w:id="13" w:name="_Toc3975020"/>
      <w:r>
        <w:rPr>
          <w:rFonts w:hint="eastAsia" w:ascii="仿宋" w:hAnsi="仿宋" w:eastAsia="仿宋" w:cs="仿宋"/>
          <w:b/>
          <w:sz w:val="32"/>
          <w:szCs w:val="32"/>
          <w:highlight w:val="none"/>
        </w:rPr>
        <w:t>二、土地复垦工程总体工作部署</w:t>
      </w:r>
      <w:bookmarkEnd w:id="13"/>
    </w:p>
    <w:p>
      <w:pPr>
        <w:pageBreakBefore w:val="0"/>
        <w:wordWrap/>
        <w:topLinePunct w:val="0"/>
        <w:bidi w:val="0"/>
        <w:spacing w:line="360" w:lineRule="exact"/>
        <w:ind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在遵循“保证地形稳定性”的原则下，合理安排各项损毁单元的土地复垦工作。通过分析损毁形式、损毁程度，合理布置复垦工程，主要有植被重建工程、监测工程等，尽可能恢复到原有的土地利用状态；复垦工作完成后，还要加强后期管护工作，以确保植被正常生长。</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矿山企业成立矿山地质环境治理与土地复垦专职机构，将矿山地质环境治理工程与土地复垦工程相结合、同步进行，把相应工作落到实处，确保治理与复垦效果，使经济效益、社会效益与生态环境保护同步发展，建设绿色矿山。</w:t>
      </w:r>
      <w:r>
        <w:rPr>
          <w:rFonts w:hint="eastAsia" w:ascii="仿宋" w:hAnsi="仿宋" w:eastAsia="仿宋" w:cs="仿宋"/>
          <w:sz w:val="28"/>
          <w:szCs w:val="28"/>
          <w:highlight w:val="none"/>
        </w:rPr>
        <w:t>根据矿山开采特性，本方案将土地复垦工作划分2个阶段（即为第一阶段：202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月～202</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月、第二阶段：202</w:t>
      </w: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月～20</w:t>
      </w:r>
      <w:r>
        <w:rPr>
          <w:rFonts w:hint="eastAsia" w:ascii="仿宋" w:hAnsi="仿宋" w:eastAsia="仿宋" w:cs="仿宋"/>
          <w:sz w:val="28"/>
          <w:szCs w:val="28"/>
          <w:highlight w:val="none"/>
          <w:lang w:val="en-US" w:eastAsia="zh-CN"/>
        </w:rPr>
        <w:t>35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12月</w:t>
      </w:r>
      <w:r>
        <w:rPr>
          <w:rFonts w:hint="eastAsia" w:ascii="仿宋" w:hAnsi="仿宋" w:eastAsia="仿宋" w:cs="仿宋"/>
          <w:sz w:val="28"/>
          <w:szCs w:val="28"/>
          <w:highlight w:val="none"/>
        </w:rPr>
        <w:t>）。</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bookmarkStart w:id="14" w:name="_Toc3975022"/>
      <w:r>
        <w:rPr>
          <w:rFonts w:hint="eastAsia" w:ascii="仿宋" w:hAnsi="仿宋" w:eastAsia="仿宋" w:cs="仿宋"/>
          <w:b/>
          <w:sz w:val="32"/>
          <w:szCs w:val="32"/>
          <w:highlight w:val="none"/>
          <w:lang w:val="en-US" w:eastAsia="zh-CN"/>
        </w:rPr>
        <w:t>三</w:t>
      </w:r>
      <w:r>
        <w:rPr>
          <w:rFonts w:hint="eastAsia" w:ascii="仿宋" w:hAnsi="仿宋" w:eastAsia="仿宋" w:cs="仿宋"/>
          <w:b/>
          <w:sz w:val="32"/>
          <w:szCs w:val="32"/>
          <w:highlight w:val="none"/>
        </w:rPr>
        <w:t>、矿山地质环境治理工程阶段实施计划</w:t>
      </w:r>
      <w:bookmarkEnd w:id="14"/>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1、近期（202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月～202</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依据矿山地质环境保护与恢复治理原则，近期的工作重点是对现状以及预测出现的地质环境问题进行治理，并建立矿山地质灾害监测体系，按照轻重缓急、分阶段实施的原则进行。具体工作如下：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（1）建立、建全矿山环境治理监测体系，完善矿山地质环境保护与监督管理体系；</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（2）沿露天采场范围设立警示牌；</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（3）对排土场、露天采坑的边坡进行削坡处理，保证其稳定性；</w:t>
      </w:r>
    </w:p>
    <w:p>
      <w:pPr>
        <w:pStyle w:val="18"/>
        <w:pageBreakBefore w:val="0"/>
        <w:wordWrap/>
        <w:topLinePunct w:val="0"/>
        <w:bidi w:val="0"/>
        <w:spacing w:line="360" w:lineRule="exact"/>
        <w:ind w:right="118" w:firstLine="480"/>
        <w:jc w:val="both"/>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（4）防止排土场边坡雨季冲毁，排土场边坡设置排水沟；</w:t>
      </w:r>
    </w:p>
    <w:p>
      <w:pPr>
        <w:pStyle w:val="18"/>
        <w:pageBreakBefore w:val="0"/>
        <w:wordWrap/>
        <w:topLinePunct w:val="0"/>
        <w:bidi w:val="0"/>
        <w:spacing w:line="360" w:lineRule="exact"/>
        <w:ind w:right="118" w:firstLine="480"/>
        <w:jc w:val="both"/>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（5）雨季防止排土场顶部平台发生切沟和冲沟，在顶部平台外围修筑挡水围堰。</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（6）对地质灾害、地表水、地形地貌景观、水土环境污染进行监测工作。</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2、远期（202</w:t>
      </w: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月～20</w:t>
      </w:r>
      <w:r>
        <w:rPr>
          <w:rFonts w:hint="eastAsia" w:ascii="仿宋" w:hAnsi="仿宋" w:eastAsia="仿宋" w:cs="仿宋"/>
          <w:sz w:val="28"/>
          <w:szCs w:val="28"/>
          <w:highlight w:val="none"/>
          <w:lang w:val="en-US" w:eastAsia="zh-CN"/>
        </w:rPr>
        <w:t>35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根据矿山地质环境保护与恢复治理的原则，该时期的工作重点是消除地质灾害隐患，确保地质环境保护协调发展，实现矿区可持续发展的目标。</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（1）对含水层、水土环境进行破坏与修复监测；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（2）对地形地貌景观进行破坏及恢复监测；</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（3）人工巡查及水土环境污染防治</w:t>
      </w:r>
      <w:r>
        <w:rPr>
          <w:rFonts w:hint="eastAsia" w:ascii="仿宋" w:hAnsi="仿宋" w:eastAsia="仿宋" w:cs="仿宋"/>
          <w:sz w:val="28"/>
          <w:szCs w:val="28"/>
          <w:highlight w:val="none"/>
          <w:lang w:eastAsia="zh-CN"/>
        </w:rPr>
        <w:t>；</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在最终采坑外围设置警示牌及网围栏；</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（5）对最终采坑出露的煤层进行掩埋。</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bookmarkStart w:id="15" w:name="_Toc3975023"/>
      <w:r>
        <w:rPr>
          <w:rFonts w:hint="eastAsia" w:ascii="仿宋" w:hAnsi="仿宋" w:eastAsia="仿宋" w:cs="仿宋"/>
          <w:b/>
          <w:sz w:val="32"/>
          <w:szCs w:val="32"/>
          <w:highlight w:val="none"/>
          <w:lang w:val="en-US" w:eastAsia="zh-CN"/>
        </w:rPr>
        <w:t>四</w:t>
      </w:r>
      <w:r>
        <w:rPr>
          <w:rFonts w:hint="eastAsia" w:ascii="仿宋" w:hAnsi="仿宋" w:eastAsia="仿宋" w:cs="仿宋"/>
          <w:b/>
          <w:sz w:val="32"/>
          <w:szCs w:val="32"/>
          <w:highlight w:val="none"/>
        </w:rPr>
        <w:t>、土地复垦工程阶段实施计划</w:t>
      </w:r>
      <w:bookmarkEnd w:id="15"/>
    </w:p>
    <w:p>
      <w:pPr>
        <w:pageBreakBefore w:val="0"/>
        <w:wordWrap/>
        <w:topLinePunct w:val="0"/>
        <w:bidi w:val="0"/>
        <w:spacing w:line="360" w:lineRule="exact"/>
        <w:ind w:firstLine="560" w:firstLineChars="200"/>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第一阶段（</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月～202</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w:t>
      </w:r>
      <w:r>
        <w:rPr>
          <w:rFonts w:hint="eastAsia" w:ascii="仿宋" w:hAnsi="仿宋" w:eastAsia="仿宋" w:cs="仿宋"/>
          <w:color w:val="000000"/>
          <w:sz w:val="28"/>
          <w:szCs w:val="28"/>
          <w:highlight w:val="none"/>
        </w:rPr>
        <w:t>）：为期5年，主要任务：</w:t>
      </w:r>
      <w:r>
        <w:rPr>
          <w:rFonts w:hint="eastAsia" w:ascii="仿宋" w:hAnsi="仿宋" w:eastAsia="仿宋" w:cs="仿宋"/>
          <w:color w:val="000000"/>
          <w:sz w:val="28"/>
          <w:szCs w:val="28"/>
          <w:highlight w:val="none"/>
          <w:lang w:val="en-US" w:eastAsia="zh-CN"/>
        </w:rPr>
        <w:t>对延深开采外排土场和延深开采露天采场拟损毁的旱地、林地和草地，进行表土剥离，</w:t>
      </w:r>
      <w:r>
        <w:rPr>
          <w:rFonts w:hint="eastAsia" w:ascii="仿宋" w:hAnsi="仿宋" w:eastAsia="仿宋" w:cs="仿宋"/>
          <w:color w:val="000000"/>
          <w:sz w:val="28"/>
          <w:szCs w:val="28"/>
          <w:highlight w:val="none"/>
        </w:rPr>
        <w:t>初始存放于表土存放区，后期直接用于可复垦的区域，不再存放；对</w:t>
      </w:r>
      <w:r>
        <w:rPr>
          <w:rFonts w:hint="eastAsia" w:ascii="仿宋" w:hAnsi="仿宋" w:eastAsia="仿宋" w:cs="仿宋"/>
          <w:color w:val="000000"/>
          <w:sz w:val="28"/>
          <w:szCs w:val="28"/>
          <w:highlight w:val="none"/>
          <w:lang w:val="en-US" w:eastAsia="zh-CN"/>
        </w:rPr>
        <w:t>延深开采外排土场进行复垦，采取的复垦措施为覆土、平整、设置沙柳沙障、种树、种草，恢复植被，并且对恢复的植被进行管护；对延深开采形成的内排土场可复垦区进行复垦，采取的复垦措施为覆土、平整、设置沙柳沙障、设置田间道路、种树、种草，恢复植被，并且对恢复的植被进行管护。</w:t>
      </w:r>
    </w:p>
    <w:p>
      <w:pPr>
        <w:pageBreakBefore w:val="0"/>
        <w:wordWrap/>
        <w:topLinePunct w:val="0"/>
        <w:bidi w:val="0"/>
        <w:spacing w:line="360" w:lineRule="exact"/>
        <w:ind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第一阶段（</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月～20</w:t>
      </w:r>
      <w:r>
        <w:rPr>
          <w:rFonts w:hint="eastAsia" w:ascii="仿宋" w:hAnsi="仿宋" w:eastAsia="仿宋" w:cs="仿宋"/>
          <w:sz w:val="28"/>
          <w:szCs w:val="28"/>
          <w:highlight w:val="none"/>
          <w:lang w:val="en-US" w:eastAsia="zh-CN"/>
        </w:rPr>
        <w:t>35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月</w:t>
      </w: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val="en-US" w:eastAsia="zh-CN"/>
        </w:rPr>
        <w:t>为期8年，主要任务：延深开采露天采场在开采前，</w:t>
      </w:r>
      <w:r>
        <w:rPr>
          <w:rFonts w:hint="eastAsia" w:ascii="仿宋" w:hAnsi="仿宋" w:eastAsia="仿宋" w:cs="仿宋"/>
          <w:color w:val="000000"/>
          <w:sz w:val="28"/>
          <w:szCs w:val="28"/>
          <w:highlight w:val="none"/>
        </w:rPr>
        <w:t>对拟损毁的土地进行表土剥离，初始存放于表土存放区，后期直接用于可复垦的区域，不再存放；</w:t>
      </w:r>
      <w:r>
        <w:rPr>
          <w:rFonts w:hint="eastAsia" w:ascii="仿宋" w:hAnsi="仿宋" w:eastAsia="仿宋" w:cs="仿宋"/>
          <w:color w:val="000000"/>
          <w:sz w:val="28"/>
          <w:szCs w:val="28"/>
          <w:highlight w:val="none"/>
          <w:lang w:val="en-US" w:eastAsia="zh-CN"/>
        </w:rPr>
        <w:t>对延深开采内排土场</w:t>
      </w:r>
      <w:r>
        <w:rPr>
          <w:rFonts w:hint="eastAsia" w:ascii="仿宋" w:hAnsi="仿宋" w:eastAsia="仿宋" w:cs="仿宋"/>
          <w:color w:val="000000"/>
          <w:sz w:val="28"/>
          <w:szCs w:val="28"/>
          <w:highlight w:val="none"/>
        </w:rPr>
        <w:t>进行复垦，采取的措施为覆土、平整、设置沙柳沙障、设置田间道路、种树、种草，恢复植被；对</w:t>
      </w:r>
      <w:r>
        <w:rPr>
          <w:rFonts w:hint="eastAsia" w:ascii="仿宋" w:hAnsi="仿宋" w:eastAsia="仿宋" w:cs="仿宋"/>
          <w:color w:val="000000"/>
          <w:sz w:val="28"/>
          <w:szCs w:val="28"/>
          <w:highlight w:val="none"/>
          <w:lang w:val="en-US" w:eastAsia="zh-CN"/>
        </w:rPr>
        <w:t>延深开采</w:t>
      </w:r>
      <w:r>
        <w:rPr>
          <w:rFonts w:hint="eastAsia" w:ascii="仿宋" w:hAnsi="仿宋" w:eastAsia="仿宋" w:cs="仿宋"/>
          <w:color w:val="000000"/>
          <w:sz w:val="28"/>
          <w:szCs w:val="28"/>
          <w:highlight w:val="none"/>
        </w:rPr>
        <w:t>最终采坑进行复垦，采取的措施为覆土、平整、种树、种草，恢复植被；</w:t>
      </w:r>
      <w:r>
        <w:rPr>
          <w:rFonts w:hint="eastAsia" w:ascii="仿宋" w:hAnsi="仿宋" w:eastAsia="仿宋" w:cs="仿宋"/>
          <w:color w:val="000000"/>
          <w:sz w:val="28"/>
          <w:szCs w:val="28"/>
          <w:highlight w:val="none"/>
          <w:lang w:val="en-US" w:eastAsia="zh-CN"/>
        </w:rPr>
        <w:t>对工业场地和储煤场</w:t>
      </w:r>
      <w:r>
        <w:rPr>
          <w:rFonts w:hint="eastAsia" w:ascii="仿宋" w:hAnsi="仿宋" w:eastAsia="仿宋" w:cs="仿宋"/>
          <w:color w:val="000000"/>
          <w:sz w:val="28"/>
          <w:szCs w:val="28"/>
          <w:highlight w:val="none"/>
        </w:rPr>
        <w:t>进行复垦，采取的措施为拆除、清运、覆土、平整、</w:t>
      </w:r>
      <w:r>
        <w:rPr>
          <w:rFonts w:hint="eastAsia" w:ascii="仿宋" w:hAnsi="仿宋" w:eastAsia="仿宋" w:cs="仿宋"/>
          <w:color w:val="000000"/>
          <w:sz w:val="28"/>
          <w:szCs w:val="28"/>
          <w:highlight w:val="none"/>
          <w:lang w:val="en-US" w:eastAsia="zh-CN"/>
        </w:rPr>
        <w:t>种树、</w:t>
      </w:r>
      <w:r>
        <w:rPr>
          <w:rFonts w:hint="eastAsia" w:ascii="仿宋" w:hAnsi="仿宋" w:eastAsia="仿宋" w:cs="仿宋"/>
          <w:color w:val="000000"/>
          <w:sz w:val="28"/>
          <w:szCs w:val="28"/>
          <w:highlight w:val="none"/>
        </w:rPr>
        <w:t>种草，恢复植被；</w:t>
      </w:r>
      <w:r>
        <w:rPr>
          <w:rFonts w:hint="eastAsia" w:ascii="仿宋" w:hAnsi="仿宋" w:eastAsia="仿宋" w:cs="仿宋"/>
          <w:color w:val="000000"/>
          <w:sz w:val="28"/>
          <w:szCs w:val="28"/>
          <w:highlight w:val="none"/>
          <w:lang w:val="en-US" w:eastAsia="zh-CN"/>
        </w:rPr>
        <w:t>对矿区道路进行复垦，采取的措施为拆除、清运、覆土、平整、种草，恢复植被；</w:t>
      </w:r>
      <w:r>
        <w:rPr>
          <w:rFonts w:hint="eastAsia" w:ascii="仿宋" w:hAnsi="仿宋" w:eastAsia="仿宋" w:cs="仿宋"/>
          <w:color w:val="000000"/>
          <w:sz w:val="28"/>
          <w:szCs w:val="28"/>
          <w:highlight w:val="none"/>
        </w:rPr>
        <w:t>对矿区的土地损毁情况进行全面监测；对恢复的植被进行管护。矿山已闭坑且已复垦，对复垦区进行土壤质量监测、复垦植被监测和植被管护工程。</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bookmarkStart w:id="16" w:name="_Toc3975025"/>
      <w:r>
        <w:rPr>
          <w:rFonts w:hint="eastAsia" w:ascii="仿宋" w:hAnsi="仿宋" w:eastAsia="仿宋" w:cs="仿宋"/>
          <w:b/>
          <w:sz w:val="32"/>
          <w:szCs w:val="32"/>
          <w:highlight w:val="none"/>
          <w:lang w:val="en-US" w:eastAsia="zh-CN"/>
        </w:rPr>
        <w:t>五</w:t>
      </w:r>
      <w:r>
        <w:rPr>
          <w:rFonts w:hint="eastAsia" w:ascii="仿宋" w:hAnsi="仿宋" w:eastAsia="仿宋" w:cs="仿宋"/>
          <w:b/>
          <w:sz w:val="32"/>
          <w:szCs w:val="32"/>
          <w:highlight w:val="none"/>
        </w:rPr>
        <w:t>、矿山地质环境治理</w:t>
      </w:r>
      <w:bookmarkEnd w:id="16"/>
    </w:p>
    <w:p>
      <w:pPr>
        <w:pageBreakBefore w:val="0"/>
        <w:wordWrap/>
        <w:topLinePunct w:val="0"/>
        <w:bidi w:val="0"/>
        <w:spacing w:line="360" w:lineRule="exact"/>
        <w:ind w:firstLine="560" w:firstLineChars="200"/>
        <w:rPr>
          <w:rFonts w:hint="eastAsia" w:ascii="仿宋" w:hAnsi="仿宋" w:eastAsia="仿宋" w:cs="仿宋"/>
          <w:bCs/>
          <w:color w:val="000000"/>
          <w:sz w:val="28"/>
          <w:szCs w:val="28"/>
          <w:highlight w:val="none"/>
        </w:rPr>
      </w:pPr>
      <w:r>
        <w:rPr>
          <w:rFonts w:hint="eastAsia" w:ascii="仿宋" w:hAnsi="仿宋" w:eastAsia="仿宋" w:cs="仿宋"/>
          <w:bCs/>
          <w:color w:val="000000"/>
          <w:sz w:val="28"/>
          <w:szCs w:val="28"/>
          <w:highlight w:val="none"/>
        </w:rPr>
        <w:t>根据矿山地质环境恢复治理总体工作部署，结合矿山地质环境的工程量、难易程度等实际情况，确定近、远期（202</w:t>
      </w:r>
      <w:r>
        <w:rPr>
          <w:rFonts w:hint="eastAsia" w:ascii="仿宋" w:hAnsi="仿宋" w:eastAsia="仿宋" w:cs="仿宋"/>
          <w:bCs/>
          <w:color w:val="000000"/>
          <w:sz w:val="28"/>
          <w:szCs w:val="28"/>
          <w:highlight w:val="none"/>
          <w:lang w:val="en-US" w:eastAsia="zh-CN"/>
        </w:rPr>
        <w:t>4</w:t>
      </w:r>
      <w:r>
        <w:rPr>
          <w:rFonts w:hint="eastAsia" w:ascii="仿宋" w:hAnsi="仿宋" w:eastAsia="仿宋" w:cs="仿宋"/>
          <w:bCs/>
          <w:color w:val="000000"/>
          <w:sz w:val="28"/>
          <w:szCs w:val="28"/>
          <w:highlight w:val="none"/>
        </w:rPr>
        <w:t>年</w:t>
      </w:r>
      <w:r>
        <w:rPr>
          <w:rFonts w:hint="eastAsia" w:ascii="仿宋" w:hAnsi="仿宋" w:eastAsia="仿宋" w:cs="仿宋"/>
          <w:bCs/>
          <w:color w:val="000000"/>
          <w:sz w:val="28"/>
          <w:szCs w:val="28"/>
          <w:highlight w:val="none"/>
          <w:lang w:val="en-US" w:eastAsia="zh-CN"/>
        </w:rPr>
        <w:t>1</w:t>
      </w:r>
      <w:r>
        <w:rPr>
          <w:rFonts w:hint="eastAsia" w:ascii="仿宋" w:hAnsi="仿宋" w:eastAsia="仿宋" w:cs="仿宋"/>
          <w:bCs/>
          <w:color w:val="000000"/>
          <w:sz w:val="28"/>
          <w:szCs w:val="28"/>
          <w:highlight w:val="none"/>
        </w:rPr>
        <w:t>月～20</w:t>
      </w:r>
      <w:r>
        <w:rPr>
          <w:rFonts w:hint="eastAsia" w:ascii="仿宋" w:hAnsi="仿宋" w:eastAsia="仿宋" w:cs="仿宋"/>
          <w:bCs/>
          <w:color w:val="000000"/>
          <w:sz w:val="28"/>
          <w:szCs w:val="28"/>
          <w:highlight w:val="none"/>
          <w:lang w:val="en-US" w:eastAsia="zh-CN"/>
        </w:rPr>
        <w:t>35</w:t>
      </w:r>
      <w:r>
        <w:rPr>
          <w:rFonts w:hint="eastAsia" w:ascii="仿宋" w:hAnsi="仿宋" w:eastAsia="仿宋" w:cs="仿宋"/>
          <w:bCs/>
          <w:color w:val="000000"/>
          <w:sz w:val="28"/>
          <w:szCs w:val="28"/>
          <w:highlight w:val="none"/>
        </w:rPr>
        <w:t>年</w:t>
      </w:r>
      <w:r>
        <w:rPr>
          <w:rFonts w:hint="eastAsia" w:ascii="仿宋" w:hAnsi="仿宋" w:eastAsia="仿宋" w:cs="仿宋"/>
          <w:bCs/>
          <w:color w:val="000000"/>
          <w:sz w:val="28"/>
          <w:szCs w:val="28"/>
          <w:highlight w:val="none"/>
          <w:lang w:val="en-US" w:eastAsia="zh-CN"/>
        </w:rPr>
        <w:t>12</w:t>
      </w:r>
      <w:r>
        <w:rPr>
          <w:rFonts w:hint="eastAsia" w:ascii="仿宋" w:hAnsi="仿宋" w:eastAsia="仿宋" w:cs="仿宋"/>
          <w:bCs/>
          <w:color w:val="000000"/>
          <w:sz w:val="28"/>
          <w:szCs w:val="28"/>
          <w:highlight w:val="none"/>
        </w:rPr>
        <w:t>月）年度实施计划。</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1、对采坑边帮及排土场边坡存在的隐患体进行清除；</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2、露天采坑外围设置警示牌，随着采坑的推移，警示牌跟着移动；</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3、对地质灾害进行监测；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4、对含水层进行监测；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5、对地形地貌景观进行破坏监测；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6、对水土环境污染进行破坏监测；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7、</w:t>
      </w:r>
      <w:r>
        <w:rPr>
          <w:rFonts w:hint="eastAsia" w:ascii="仿宋" w:hAnsi="仿宋" w:eastAsia="仿宋" w:cs="仿宋"/>
          <w:color w:val="000000"/>
          <w:sz w:val="28"/>
          <w:szCs w:val="28"/>
          <w:highlight w:val="none"/>
        </w:rPr>
        <w:t>防止排土场边坡雨季冲毁，排土场边坡设置排水沟；</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8、雨季防止内排土场可治理区顶部平台发生切沟和冲沟，在顶部平台外围修筑挡水围堰。</w:t>
      </w:r>
    </w:p>
    <w:p>
      <w:pPr>
        <w:pageBreakBefore w:val="0"/>
        <w:wordWrap/>
        <w:topLinePunct w:val="0"/>
        <w:bidi w:val="0"/>
        <w:spacing w:line="3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9、对最终采坑出露的煤层进行掩埋；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、对含水层、水土环境进行破坏与修复监测；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、对地形地貌景观进行破坏及恢复监测；</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、人工巡查及水土环境污染防治。</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根据矿山的开采计划及治理计划，确定矿山各年度矿山地质环境治理工作量见表6-1。</w:t>
      </w:r>
    </w:p>
    <w:p>
      <w:pPr>
        <w:pageBreakBefore w:val="0"/>
        <w:wordWrap/>
        <w:topLinePunct w:val="0"/>
        <w:bidi w:val="0"/>
        <w:spacing w:line="360" w:lineRule="exact"/>
        <w:jc w:val="both"/>
        <w:rPr>
          <w:rFonts w:hint="eastAsia" w:ascii="仿宋" w:hAnsi="仿宋" w:eastAsia="仿宋" w:cs="仿宋"/>
          <w:b/>
          <w:sz w:val="28"/>
          <w:szCs w:val="28"/>
          <w:highlight w:val="none"/>
        </w:rPr>
      </w:pPr>
      <w:r>
        <w:rPr>
          <w:rFonts w:hint="eastAsia" w:ascii="仿宋" w:hAnsi="仿宋" w:eastAsia="仿宋" w:cs="仿宋"/>
          <w:b/>
          <w:sz w:val="28"/>
          <w:szCs w:val="28"/>
          <w:highlight w:val="none"/>
        </w:rPr>
        <w:t xml:space="preserve">矿山各年度地质环境治理工程一览表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表6-1</w:t>
      </w:r>
    </w:p>
    <w:tbl>
      <w:tblPr>
        <w:tblStyle w:val="9"/>
        <w:tblW w:w="900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28"/>
        <w:gridCol w:w="2553"/>
        <w:gridCol w:w="2141"/>
        <w:gridCol w:w="218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年份</w:t>
            </w:r>
          </w:p>
        </w:tc>
        <w:tc>
          <w:tcPr>
            <w:tcW w:w="2553"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治理区名称</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主要</w:t>
            </w:r>
          </w:p>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工程措施</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主要工程量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4</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4</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2553"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延深开采外排土场、延深开采露天采场</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5</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5</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2553"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延深开采外排土场、延深开采露天采场</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6</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6</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2553"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延深开采外排土场</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设置截水沟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20425m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设置排水沟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2184m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设置挡水围堰</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18118m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露天采场</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7</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7</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2553"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延深开采内排土场</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设置截水沟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4305m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rPr>
              <w:t>设置排水沟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700</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rPr>
              <w:t>设置挡水围堰</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904</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露天采坑</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8</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8</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2553"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延深开采内排土场</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设置截水沟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4535m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rPr>
              <w:t>设置排水沟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800</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rPr>
              <w:t>设置挡水围堰</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1355</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露天采坑</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9</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9</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2553"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延深开采内排土场</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设置截水沟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3600</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设置排水沟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480</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设置挡水围堰</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3800</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露天采坑</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30</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30</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2553"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延深开采内排土场</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设置截水沟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3890</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设置排水沟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590</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设置挡水围堰</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5200</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露天采坑</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31</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31</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2553"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延深开采内排土场</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设置截水沟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3982</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rPr>
              <w:t>设置排水沟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860</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rPr>
              <w:t>设置挡水围堰</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4900</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露天采坑</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32</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32</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2553"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延深开采内排土场</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设置截水沟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4258</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rPr>
              <w:t>设置排水沟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848.5</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rPr>
              <w:t>设置挡水围堰</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5525</w:t>
            </w:r>
            <w:r>
              <w:rPr>
                <w:rFonts w:hint="eastAsia" w:ascii="仿宋" w:hAnsi="仿宋" w:eastAsia="仿宋" w:cs="仿宋"/>
                <w:color w:val="auto"/>
                <w:sz w:val="22"/>
                <w:szCs w:val="22"/>
                <w:highlight w:val="none"/>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延深开采最终采坑</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设置警示牌</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50块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设置网围栏</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2480m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清除、清运危岩体</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8920m</w:t>
            </w:r>
            <w:r>
              <w:rPr>
                <w:rFonts w:hint="eastAsia" w:ascii="仿宋" w:hAnsi="仿宋" w:eastAsia="仿宋" w:cs="仿宋"/>
                <w:color w:val="auto"/>
                <w:sz w:val="22"/>
                <w:szCs w:val="22"/>
                <w:highlight w:val="none"/>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掩埋煤层</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274560m</w:t>
            </w:r>
            <w:r>
              <w:rPr>
                <w:rFonts w:hint="eastAsia" w:ascii="仿宋" w:hAnsi="仿宋" w:eastAsia="仿宋" w:cs="仿宋"/>
                <w:color w:val="auto"/>
                <w:sz w:val="22"/>
                <w:szCs w:val="22"/>
                <w:highlight w:val="none"/>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设置挡水围堰</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478m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设置截水沟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475m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553" w:type="dxa"/>
            <w:vMerge w:val="continue"/>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设置排水沟</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144m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128"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33</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35</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2553"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rPr>
              <w:t>全矿区</w:t>
            </w:r>
          </w:p>
        </w:tc>
        <w:tc>
          <w:tcPr>
            <w:tcW w:w="214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rPr>
              <w:t>地质灾害监测</w:t>
            </w:r>
          </w:p>
        </w:tc>
        <w:tc>
          <w:tcPr>
            <w:tcW w:w="218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auto"/>
                <w:sz w:val="22"/>
                <w:szCs w:val="22"/>
                <w:highlight w:val="none"/>
                <w:lang w:val="en-US" w:eastAsia="zh-CN" w:bidi="ar-SA"/>
              </w:rPr>
            </w:pPr>
            <w:r>
              <w:rPr>
                <w:rFonts w:hint="eastAsia" w:ascii="仿宋" w:hAnsi="仿宋" w:eastAsia="仿宋" w:cs="仿宋"/>
                <w:color w:val="auto"/>
                <w:sz w:val="22"/>
                <w:szCs w:val="22"/>
                <w:highlight w:val="none"/>
              </w:rPr>
              <w:t>3年</w:t>
            </w:r>
          </w:p>
        </w:tc>
      </w:tr>
    </w:tbl>
    <w:p>
      <w:pPr>
        <w:pageBreakBefore w:val="0"/>
        <w:wordWrap/>
        <w:topLinePunct w:val="0"/>
        <w:bidi w:val="0"/>
        <w:spacing w:line="360" w:lineRule="exact"/>
        <w:ind w:firstLine="562" w:firstLineChars="200"/>
        <w:jc w:val="center"/>
        <w:rPr>
          <w:rFonts w:hint="eastAsia" w:ascii="仿宋" w:hAnsi="仿宋" w:eastAsia="仿宋" w:cs="仿宋"/>
          <w:b/>
          <w:sz w:val="28"/>
          <w:szCs w:val="28"/>
          <w:highlight w:val="none"/>
        </w:rPr>
      </w:pPr>
    </w:p>
    <w:p>
      <w:pPr>
        <w:pageBreakBefore w:val="0"/>
        <w:wordWrap/>
        <w:topLinePunct w:val="0"/>
        <w:bidi w:val="0"/>
        <w:spacing w:line="360" w:lineRule="exact"/>
        <w:ind w:firstLine="560" w:firstLineChars="200"/>
        <w:jc w:val="left"/>
        <w:rPr>
          <w:rFonts w:hint="eastAsia" w:ascii="仿宋" w:hAnsi="仿宋" w:eastAsia="仿宋" w:cs="仿宋"/>
          <w:sz w:val="28"/>
          <w:szCs w:val="28"/>
          <w:highlight w:val="none"/>
        </w:rPr>
      </w:pPr>
    </w:p>
    <w:p>
      <w:pPr>
        <w:pageBreakBefore w:val="0"/>
        <w:wordWrap/>
        <w:topLinePunct w:val="0"/>
        <w:bidi w:val="0"/>
        <w:spacing w:line="360" w:lineRule="exact"/>
        <w:ind w:firstLine="560" w:firstLineChars="200"/>
        <w:jc w:val="left"/>
        <w:rPr>
          <w:rFonts w:hint="eastAsia" w:ascii="仿宋" w:hAnsi="仿宋" w:eastAsia="仿宋" w:cs="仿宋"/>
          <w:sz w:val="28"/>
          <w:szCs w:val="28"/>
          <w:highlight w:val="none"/>
        </w:rPr>
      </w:pPr>
    </w:p>
    <w:p>
      <w:pPr>
        <w:pageBreakBefore w:val="0"/>
        <w:wordWrap/>
        <w:topLinePunct w:val="0"/>
        <w:bidi w:val="0"/>
        <w:spacing w:line="360" w:lineRule="exact"/>
        <w:ind w:firstLine="560" w:firstLineChars="200"/>
        <w:jc w:val="left"/>
        <w:rPr>
          <w:rFonts w:hint="eastAsia" w:ascii="仿宋" w:hAnsi="仿宋" w:eastAsia="仿宋" w:cs="仿宋"/>
          <w:sz w:val="28"/>
          <w:szCs w:val="28"/>
          <w:highlight w:val="none"/>
        </w:rPr>
      </w:pPr>
    </w:p>
    <w:p>
      <w:pPr>
        <w:pageBreakBefore w:val="0"/>
        <w:wordWrap/>
        <w:topLinePunct w:val="0"/>
        <w:bidi w:val="0"/>
        <w:spacing w:line="360" w:lineRule="exact"/>
        <w:ind w:firstLine="560" w:firstLineChars="200"/>
        <w:jc w:val="left"/>
        <w:rPr>
          <w:rFonts w:hint="eastAsia" w:ascii="仿宋" w:hAnsi="仿宋" w:eastAsia="仿宋" w:cs="仿宋"/>
          <w:sz w:val="28"/>
          <w:szCs w:val="28"/>
          <w:highlight w:val="none"/>
        </w:rPr>
      </w:pPr>
    </w:p>
    <w:p>
      <w:pPr>
        <w:pageBreakBefore w:val="0"/>
        <w:wordWrap/>
        <w:topLinePunct w:val="0"/>
        <w:bidi w:val="0"/>
        <w:spacing w:line="360" w:lineRule="exact"/>
        <w:ind w:firstLine="560" w:firstLineChars="200"/>
        <w:jc w:val="left"/>
        <w:rPr>
          <w:rFonts w:hint="eastAsia" w:ascii="仿宋" w:hAnsi="仿宋" w:eastAsia="仿宋" w:cs="仿宋"/>
          <w:sz w:val="28"/>
          <w:szCs w:val="28"/>
          <w:highlight w:val="none"/>
        </w:rPr>
      </w:pPr>
    </w:p>
    <w:p>
      <w:pPr>
        <w:pageBreakBefore w:val="0"/>
        <w:wordWrap/>
        <w:topLinePunct w:val="0"/>
        <w:bidi w:val="0"/>
        <w:spacing w:line="360" w:lineRule="exact"/>
        <w:ind w:firstLine="560" w:firstLineChars="200"/>
        <w:jc w:val="left"/>
        <w:rPr>
          <w:rFonts w:hint="eastAsia" w:ascii="仿宋" w:hAnsi="仿宋" w:eastAsia="仿宋" w:cs="仿宋"/>
          <w:sz w:val="28"/>
          <w:szCs w:val="28"/>
          <w:highlight w:val="none"/>
        </w:rPr>
      </w:pPr>
    </w:p>
    <w:p>
      <w:pPr>
        <w:pageBreakBefore w:val="0"/>
        <w:wordWrap/>
        <w:topLinePunct w:val="0"/>
        <w:bidi w:val="0"/>
        <w:spacing w:line="360" w:lineRule="exact"/>
        <w:ind w:firstLine="560" w:firstLineChars="200"/>
        <w:jc w:val="left"/>
        <w:rPr>
          <w:rFonts w:hint="eastAsia" w:ascii="仿宋" w:hAnsi="仿宋" w:eastAsia="仿宋" w:cs="仿宋"/>
          <w:sz w:val="28"/>
          <w:szCs w:val="28"/>
          <w:highlight w:val="none"/>
        </w:rPr>
      </w:pPr>
    </w:p>
    <w:p>
      <w:pPr>
        <w:pageBreakBefore w:val="0"/>
        <w:wordWrap/>
        <w:topLinePunct w:val="0"/>
        <w:bidi w:val="0"/>
        <w:spacing w:line="360" w:lineRule="exact"/>
        <w:ind w:firstLine="560" w:firstLineChars="200"/>
        <w:jc w:val="left"/>
        <w:rPr>
          <w:rFonts w:hint="eastAsia" w:ascii="仿宋" w:hAnsi="仿宋" w:eastAsia="仿宋" w:cs="仿宋"/>
          <w:sz w:val="28"/>
          <w:szCs w:val="28"/>
          <w:highlight w:val="none"/>
        </w:rPr>
      </w:pPr>
    </w:p>
    <w:p>
      <w:pPr>
        <w:pageBreakBefore w:val="0"/>
        <w:wordWrap/>
        <w:topLinePunct w:val="0"/>
        <w:bidi w:val="0"/>
        <w:spacing w:line="360" w:lineRule="exact"/>
        <w:ind w:firstLine="560" w:firstLineChars="200"/>
        <w:jc w:val="left"/>
        <w:rPr>
          <w:rFonts w:hint="eastAsia" w:ascii="仿宋" w:hAnsi="仿宋" w:eastAsia="仿宋" w:cs="仿宋"/>
          <w:sz w:val="28"/>
          <w:szCs w:val="28"/>
          <w:highlight w:val="none"/>
        </w:rPr>
      </w:pPr>
    </w:p>
    <w:p>
      <w:pPr>
        <w:pageBreakBefore w:val="0"/>
        <w:wordWrap/>
        <w:topLinePunct w:val="0"/>
        <w:bidi w:val="0"/>
        <w:spacing w:line="36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根据矿山的开采计划及治理计划，确定矿山各年度地质环境治理工程量汇总见表6-2。</w:t>
      </w:r>
    </w:p>
    <w:p>
      <w:pPr>
        <w:pageBreakBefore w:val="0"/>
        <w:wordWrap/>
        <w:topLinePunct w:val="0"/>
        <w:bidi w:val="0"/>
        <w:spacing w:line="360" w:lineRule="exact"/>
        <w:jc w:val="both"/>
        <w:rPr>
          <w:rFonts w:hint="eastAsia" w:ascii="仿宋" w:hAnsi="仿宋" w:eastAsia="仿宋" w:cs="仿宋"/>
          <w:b/>
          <w:sz w:val="28"/>
          <w:szCs w:val="28"/>
          <w:highlight w:val="none"/>
        </w:rPr>
      </w:pPr>
      <w:r>
        <w:rPr>
          <w:rFonts w:hint="eastAsia" w:ascii="仿宋" w:hAnsi="仿宋" w:eastAsia="仿宋" w:cs="仿宋"/>
          <w:b/>
          <w:sz w:val="28"/>
          <w:szCs w:val="28"/>
          <w:highlight w:val="none"/>
        </w:rPr>
        <w:t xml:space="preserve">矿山各年度地质环境治理分项工程汇总表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表6-2</w:t>
      </w:r>
    </w:p>
    <w:tbl>
      <w:tblPr>
        <w:tblStyle w:val="9"/>
        <w:tblW w:w="900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26"/>
        <w:gridCol w:w="2161"/>
        <w:gridCol w:w="1136"/>
        <w:gridCol w:w="36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防治工程</w:t>
            </w: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分项工程</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单位</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工作量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4</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4</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12</w:t>
            </w:r>
            <w:r>
              <w:rPr>
                <w:rFonts w:hint="eastAsia" w:ascii="仿宋" w:hAnsi="仿宋" w:eastAsia="仿宋" w:cs="仿宋"/>
                <w:color w:val="auto"/>
                <w:sz w:val="21"/>
                <w:szCs w:val="21"/>
                <w:highlight w:val="none"/>
              </w:rPr>
              <w:t>月</w:t>
            </w: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地质灾害监测</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年</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12</w:t>
            </w:r>
            <w:r>
              <w:rPr>
                <w:rFonts w:hint="eastAsia" w:ascii="仿宋" w:hAnsi="仿宋" w:eastAsia="仿宋" w:cs="仿宋"/>
                <w:color w:val="auto"/>
                <w:sz w:val="21"/>
                <w:szCs w:val="21"/>
                <w:highlight w:val="none"/>
              </w:rPr>
              <w:t>月</w:t>
            </w: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rPr>
              <w:t>地质灾害监测</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rPr>
              <w:t>年</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6</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6</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12</w:t>
            </w:r>
            <w:r>
              <w:rPr>
                <w:rFonts w:hint="eastAsia" w:ascii="仿宋" w:hAnsi="仿宋" w:eastAsia="仿宋" w:cs="仿宋"/>
                <w:color w:val="auto"/>
                <w:sz w:val="21"/>
                <w:szCs w:val="21"/>
                <w:highlight w:val="none"/>
              </w:rPr>
              <w:t>月</w:t>
            </w: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排水沟土方开挖</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20515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浆砌石</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13642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排水沟中粗砂垫层</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5900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挡水围堰土方输运</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67943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w:t>
            </w:r>
            <w:r>
              <w:rPr>
                <w:rFonts w:hint="eastAsia" w:ascii="仿宋" w:hAnsi="仿宋" w:eastAsia="仿宋" w:cs="仿宋"/>
                <w:color w:val="000000"/>
                <w:kern w:val="0"/>
                <w:sz w:val="21"/>
                <w:szCs w:val="21"/>
                <w:highlight w:val="none"/>
                <w:lang w:val="en-US" w:eastAsia="zh-CN"/>
              </w:rPr>
              <w:t>填筑</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67943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7</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7</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12</w:t>
            </w:r>
            <w:r>
              <w:rPr>
                <w:rFonts w:hint="eastAsia" w:ascii="仿宋" w:hAnsi="仿宋" w:eastAsia="仿宋" w:cs="仿宋"/>
                <w:color w:val="auto"/>
                <w:sz w:val="21"/>
                <w:szCs w:val="21"/>
                <w:highlight w:val="none"/>
              </w:rPr>
              <w:t>月</w:t>
            </w: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排水沟土方开挖</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4560.09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浆砌石</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3028.59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排水沟中粗砂垫层</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1308.20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挡水围堰土方输运</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3390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挡水围堰土方压实</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3390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8</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8</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12</w:t>
            </w:r>
            <w:r>
              <w:rPr>
                <w:rFonts w:hint="eastAsia" w:ascii="仿宋" w:hAnsi="仿宋" w:eastAsia="仿宋" w:cs="仿宋"/>
                <w:color w:val="auto"/>
                <w:sz w:val="21"/>
                <w:szCs w:val="21"/>
                <w:highlight w:val="none"/>
              </w:rPr>
              <w:t>月</w:t>
            </w: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排水沟土方开挖</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4875.62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浆砌石</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3235.12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排水沟中粗砂垫层</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1396.30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挡水围堰土方输运</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5081.25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挡水围堰土方压实</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5081.25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9</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auto"/>
                <w:sz w:val="21"/>
                <w:szCs w:val="21"/>
                <w:highlight w:val="none"/>
              </w:rPr>
              <w:t>202</w:t>
            </w:r>
            <w:r>
              <w:rPr>
                <w:rFonts w:hint="eastAsia" w:ascii="仿宋" w:hAnsi="仿宋" w:eastAsia="仿宋" w:cs="仿宋"/>
                <w:color w:val="auto"/>
                <w:sz w:val="21"/>
                <w:szCs w:val="21"/>
                <w:highlight w:val="none"/>
                <w:lang w:val="en-US" w:eastAsia="zh-CN"/>
              </w:rPr>
              <w:t>9</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12</w:t>
            </w:r>
            <w:r>
              <w:rPr>
                <w:rFonts w:hint="eastAsia" w:ascii="仿宋" w:hAnsi="仿宋" w:eastAsia="仿宋" w:cs="仿宋"/>
                <w:color w:val="auto"/>
                <w:sz w:val="21"/>
                <w:szCs w:val="21"/>
                <w:highlight w:val="none"/>
              </w:rPr>
              <w:t>月</w:t>
            </w: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排水沟土方开挖</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3709.06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浆砌石</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2465.06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排水沟中粗砂垫层</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1065.4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挡水围堰土方输运</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14250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挡水围堰土方压实</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14250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w:t>
            </w:r>
            <w:r>
              <w:rPr>
                <w:rFonts w:hint="eastAsia" w:ascii="仿宋" w:hAnsi="仿宋" w:eastAsia="仿宋" w:cs="仿宋"/>
                <w:color w:val="auto"/>
                <w:sz w:val="21"/>
                <w:szCs w:val="21"/>
                <w:highlight w:val="none"/>
                <w:lang w:val="en-US" w:eastAsia="zh-CN"/>
              </w:rPr>
              <w:t>30</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auto"/>
                <w:sz w:val="21"/>
                <w:szCs w:val="21"/>
                <w:highlight w:val="none"/>
              </w:rPr>
              <w:t>20</w:t>
            </w:r>
            <w:r>
              <w:rPr>
                <w:rFonts w:hint="eastAsia" w:ascii="仿宋" w:hAnsi="仿宋" w:eastAsia="仿宋" w:cs="仿宋"/>
                <w:color w:val="auto"/>
                <w:sz w:val="21"/>
                <w:szCs w:val="21"/>
                <w:highlight w:val="none"/>
                <w:lang w:val="en-US" w:eastAsia="zh-CN"/>
              </w:rPr>
              <w:t>30</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12</w:t>
            </w:r>
            <w:r>
              <w:rPr>
                <w:rFonts w:hint="eastAsia" w:ascii="仿宋" w:hAnsi="仿宋" w:eastAsia="仿宋" w:cs="仿宋"/>
                <w:color w:val="auto"/>
                <w:sz w:val="21"/>
                <w:szCs w:val="21"/>
                <w:highlight w:val="none"/>
              </w:rPr>
              <w:t>月</w:t>
            </w: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排水沟土方开挖</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4069.06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浆砌石</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2705.06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排水沟中粗砂垫层</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1169.4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挡水围堰土方输运</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19500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挡水围堰土方压实</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19500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w:t>
            </w:r>
            <w:r>
              <w:rPr>
                <w:rFonts w:hint="eastAsia" w:ascii="仿宋" w:hAnsi="仿宋" w:eastAsia="仿宋" w:cs="仿宋"/>
                <w:color w:val="auto"/>
                <w:sz w:val="21"/>
                <w:szCs w:val="21"/>
                <w:highlight w:val="none"/>
                <w:lang w:val="en-US" w:eastAsia="zh-CN"/>
              </w:rPr>
              <w:t>31</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auto"/>
                <w:sz w:val="21"/>
                <w:szCs w:val="21"/>
                <w:highlight w:val="none"/>
              </w:rPr>
              <w:t>20</w:t>
            </w:r>
            <w:r>
              <w:rPr>
                <w:rFonts w:hint="eastAsia" w:ascii="仿宋" w:hAnsi="仿宋" w:eastAsia="仿宋" w:cs="仿宋"/>
                <w:color w:val="auto"/>
                <w:sz w:val="21"/>
                <w:szCs w:val="21"/>
                <w:highlight w:val="none"/>
                <w:lang w:val="en-US" w:eastAsia="zh-CN"/>
              </w:rPr>
              <w:t>31</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12</w:t>
            </w:r>
            <w:r>
              <w:rPr>
                <w:rFonts w:hint="eastAsia" w:ascii="仿宋" w:hAnsi="仿宋" w:eastAsia="仿宋" w:cs="仿宋"/>
                <w:color w:val="auto"/>
                <w:sz w:val="21"/>
                <w:szCs w:val="21"/>
                <w:highlight w:val="none"/>
              </w:rPr>
              <w:t>月</w:t>
            </w: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排水沟土方开挖</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4394.86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浆砌石</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2922.26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排水沟中粗砂垫层</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1263.52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挡水围堰土方输运</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18375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挡水围堰土方压实</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18375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restart"/>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w:t>
            </w:r>
            <w:r>
              <w:rPr>
                <w:rFonts w:hint="eastAsia" w:ascii="仿宋" w:hAnsi="仿宋" w:eastAsia="仿宋" w:cs="仿宋"/>
                <w:color w:val="auto"/>
                <w:sz w:val="21"/>
                <w:szCs w:val="21"/>
                <w:highlight w:val="none"/>
                <w:lang w:val="en-US" w:eastAsia="zh-CN"/>
              </w:rPr>
              <w:t>32</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color w:val="auto"/>
                <w:sz w:val="21"/>
                <w:szCs w:val="21"/>
                <w:highlight w:val="none"/>
              </w:rPr>
              <w:t>20</w:t>
            </w:r>
            <w:r>
              <w:rPr>
                <w:rFonts w:hint="eastAsia" w:ascii="仿宋" w:hAnsi="仿宋" w:eastAsia="仿宋" w:cs="仿宋"/>
                <w:color w:val="auto"/>
                <w:sz w:val="21"/>
                <w:szCs w:val="21"/>
                <w:highlight w:val="none"/>
                <w:lang w:val="en-US" w:eastAsia="zh-CN"/>
              </w:rPr>
              <w:t>32</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12</w:t>
            </w:r>
            <w:r>
              <w:rPr>
                <w:rFonts w:hint="eastAsia" w:ascii="仿宋" w:hAnsi="仿宋" w:eastAsia="仿宋" w:cs="仿宋"/>
                <w:color w:val="auto"/>
                <w:sz w:val="21"/>
                <w:szCs w:val="21"/>
                <w:highlight w:val="none"/>
              </w:rPr>
              <w:t>月</w:t>
            </w: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排水沟土方开挖</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4632.91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浆砌石</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3080.96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排水沟中粗砂垫层</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1332.29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挡水围堰土方输运</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20718.75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挡水围堰土方压实</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20718.75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设置警示牌</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块</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设置网围栏</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m</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2480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清除、清运危岩体</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8920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掩埋煤层</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274560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排水沟土方开挖</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594.16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浆砌石</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388.46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排水沟中粗砂垫层</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lang w:val="en-US" w:eastAsia="zh-CN" w:bidi="ar-SA"/>
              </w:rPr>
              <w:t>165.54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挡水围堰土方输运</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1793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p>
        </w:tc>
        <w:tc>
          <w:tcPr>
            <w:tcW w:w="216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挡水围堰土方压实</w:t>
            </w:r>
          </w:p>
        </w:tc>
        <w:tc>
          <w:tcPr>
            <w:tcW w:w="113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1"/>
                <w:szCs w:val="21"/>
                <w:highlight w:val="none"/>
                <w:lang w:val="en-US" w:eastAsia="zh-CN" w:bidi="ar-SA"/>
              </w:rPr>
            </w:pPr>
            <w:r>
              <w:rPr>
                <w:rFonts w:hint="eastAsia" w:ascii="仿宋" w:hAnsi="仿宋" w:eastAsia="仿宋" w:cs="仿宋"/>
                <w:color w:val="000000"/>
                <w:kern w:val="0"/>
                <w:sz w:val="21"/>
                <w:szCs w:val="21"/>
                <w:highlight w:val="none"/>
              </w:rPr>
              <w:t>m</w:t>
            </w:r>
            <w:r>
              <w:rPr>
                <w:rFonts w:hint="eastAsia" w:ascii="仿宋" w:hAnsi="仿宋" w:eastAsia="仿宋" w:cs="仿宋"/>
                <w:color w:val="000000"/>
                <w:kern w:val="0"/>
                <w:sz w:val="21"/>
                <w:szCs w:val="21"/>
                <w:highlight w:val="none"/>
                <w:vertAlign w:val="superscript"/>
              </w:rPr>
              <w:t>3</w:t>
            </w:r>
          </w:p>
        </w:tc>
        <w:tc>
          <w:tcPr>
            <w:tcW w:w="368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lang w:val="en-US" w:eastAsia="zh-CN"/>
              </w:rPr>
            </w:pPr>
            <w:r>
              <w:rPr>
                <w:rFonts w:hint="eastAsia" w:ascii="仿宋" w:hAnsi="仿宋" w:eastAsia="仿宋" w:cs="仿宋"/>
                <w:color w:val="000000"/>
                <w:kern w:val="0"/>
                <w:sz w:val="21"/>
                <w:szCs w:val="21"/>
                <w:highlight w:val="none"/>
                <w:lang w:val="en-US" w:eastAsia="zh-CN"/>
              </w:rPr>
              <w:t>1793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2026"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20</w:t>
            </w:r>
            <w:r>
              <w:rPr>
                <w:rFonts w:hint="eastAsia" w:ascii="仿宋" w:hAnsi="仿宋" w:eastAsia="仿宋" w:cs="仿宋"/>
                <w:color w:val="auto"/>
                <w:sz w:val="21"/>
                <w:szCs w:val="21"/>
                <w:highlight w:val="none"/>
                <w:lang w:val="en-US" w:eastAsia="zh-CN"/>
              </w:rPr>
              <w:t>33</w:t>
            </w:r>
            <w:r>
              <w:rPr>
                <w:rFonts w:hint="eastAsia" w:ascii="仿宋" w:hAnsi="仿宋" w:eastAsia="仿宋" w:cs="仿宋"/>
                <w:color w:val="auto"/>
                <w:sz w:val="21"/>
                <w:szCs w:val="21"/>
                <w:highlight w:val="none"/>
              </w:rPr>
              <w:t>年</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1"/>
                <w:szCs w:val="21"/>
                <w:highlight w:val="none"/>
              </w:rPr>
            </w:pPr>
            <w:r>
              <w:rPr>
                <w:rFonts w:hint="eastAsia" w:ascii="仿宋" w:hAnsi="仿宋" w:eastAsia="仿宋" w:cs="仿宋"/>
                <w:sz w:val="21"/>
                <w:szCs w:val="21"/>
                <w:highlight w:val="none"/>
              </w:rPr>
              <w:t>20</w:t>
            </w:r>
            <w:r>
              <w:rPr>
                <w:rFonts w:hint="eastAsia" w:ascii="仿宋" w:hAnsi="仿宋" w:eastAsia="仿宋" w:cs="仿宋"/>
                <w:sz w:val="21"/>
                <w:szCs w:val="21"/>
                <w:highlight w:val="none"/>
                <w:lang w:val="en-US" w:eastAsia="zh-CN"/>
              </w:rPr>
              <w:t>35</w:t>
            </w:r>
            <w:r>
              <w:rPr>
                <w:rFonts w:hint="eastAsia" w:ascii="仿宋" w:hAnsi="仿宋" w:eastAsia="仿宋" w:cs="仿宋"/>
                <w:sz w:val="21"/>
                <w:szCs w:val="21"/>
                <w:highlight w:val="none"/>
              </w:rPr>
              <w:t>年</w:t>
            </w:r>
            <w:r>
              <w:rPr>
                <w:rFonts w:hint="eastAsia" w:ascii="仿宋" w:hAnsi="仿宋" w:eastAsia="仿宋" w:cs="仿宋"/>
                <w:sz w:val="21"/>
                <w:szCs w:val="21"/>
                <w:highlight w:val="none"/>
                <w:lang w:val="en-US" w:eastAsia="zh-CN"/>
              </w:rPr>
              <w:t>12</w:t>
            </w:r>
            <w:r>
              <w:rPr>
                <w:rFonts w:hint="eastAsia" w:ascii="仿宋" w:hAnsi="仿宋" w:eastAsia="仿宋" w:cs="仿宋"/>
                <w:sz w:val="21"/>
                <w:szCs w:val="21"/>
                <w:highlight w:val="none"/>
              </w:rPr>
              <w:t>月</w:t>
            </w:r>
          </w:p>
        </w:tc>
        <w:tc>
          <w:tcPr>
            <w:tcW w:w="2161"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全矿区</w:t>
            </w:r>
          </w:p>
        </w:tc>
        <w:tc>
          <w:tcPr>
            <w:tcW w:w="1136"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地质灾害监测</w:t>
            </w:r>
          </w:p>
        </w:tc>
        <w:tc>
          <w:tcPr>
            <w:tcW w:w="3680" w:type="dxa"/>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3年</w:t>
            </w:r>
          </w:p>
        </w:tc>
      </w:tr>
    </w:tbl>
    <w:p>
      <w:pPr>
        <w:pageBreakBefore w:val="0"/>
        <w:wordWrap/>
        <w:topLinePunct w:val="0"/>
        <w:bidi w:val="0"/>
        <w:spacing w:line="360" w:lineRule="exact"/>
        <w:ind w:firstLine="643" w:firstLineChars="200"/>
        <w:jc w:val="center"/>
        <w:rPr>
          <w:rFonts w:hint="eastAsia" w:ascii="仿宋" w:hAnsi="仿宋" w:eastAsia="仿宋" w:cs="仿宋"/>
          <w:b/>
          <w:sz w:val="32"/>
          <w:szCs w:val="32"/>
          <w:highlight w:val="none"/>
        </w:rPr>
      </w:pPr>
      <w:bookmarkStart w:id="17" w:name="_Toc3975026"/>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r>
        <w:rPr>
          <w:rFonts w:hint="eastAsia" w:ascii="仿宋" w:hAnsi="仿宋" w:eastAsia="仿宋" w:cs="仿宋"/>
          <w:b/>
          <w:sz w:val="32"/>
          <w:szCs w:val="32"/>
          <w:highlight w:val="none"/>
          <w:lang w:val="en-US" w:eastAsia="zh-CN"/>
        </w:rPr>
        <w:t>六</w:t>
      </w:r>
      <w:r>
        <w:rPr>
          <w:rFonts w:hint="eastAsia" w:ascii="仿宋" w:hAnsi="仿宋" w:eastAsia="仿宋" w:cs="仿宋"/>
          <w:b/>
          <w:sz w:val="32"/>
          <w:szCs w:val="32"/>
          <w:highlight w:val="none"/>
        </w:rPr>
        <w:t>、土地复垦工程</w:t>
      </w:r>
      <w:bookmarkEnd w:id="17"/>
    </w:p>
    <w:p>
      <w:pPr>
        <w:pageBreakBefore w:val="0"/>
        <w:wordWrap/>
        <w:topLinePunct w:val="0"/>
        <w:bidi w:val="0"/>
        <w:spacing w:line="360" w:lineRule="exact"/>
        <w:ind w:firstLine="560" w:firstLineChars="200"/>
        <w:rPr>
          <w:rFonts w:hint="eastAsia" w:ascii="仿宋" w:hAnsi="仿宋" w:eastAsia="仿宋" w:cs="仿宋"/>
          <w:bCs/>
          <w:color w:val="000000"/>
          <w:sz w:val="28"/>
          <w:szCs w:val="28"/>
          <w:highlight w:val="none"/>
        </w:rPr>
      </w:pPr>
      <w:r>
        <w:rPr>
          <w:rFonts w:hint="eastAsia" w:ascii="仿宋" w:hAnsi="仿宋" w:eastAsia="仿宋" w:cs="仿宋"/>
          <w:bCs/>
          <w:color w:val="000000"/>
          <w:sz w:val="28"/>
          <w:szCs w:val="28"/>
          <w:highlight w:val="none"/>
        </w:rPr>
        <w:t>根据矿山土地复垦总体工作部署，结合矿山复垦的工程量、难易程度等实际情况，确定矿山土地复垦年度实施计划。主要复垦措施为：表土剥离、拆除、清运、</w:t>
      </w:r>
      <w:r>
        <w:rPr>
          <w:rFonts w:hint="eastAsia" w:ascii="仿宋" w:hAnsi="仿宋" w:eastAsia="仿宋" w:cs="仿宋"/>
          <w:color w:val="000000"/>
          <w:sz w:val="28"/>
          <w:szCs w:val="28"/>
          <w:highlight w:val="none"/>
        </w:rPr>
        <w:t>覆土、平整、设置沙柳沙障、</w:t>
      </w:r>
      <w:r>
        <w:rPr>
          <w:rFonts w:hint="eastAsia" w:ascii="仿宋" w:hAnsi="仿宋" w:eastAsia="仿宋" w:cs="仿宋"/>
          <w:color w:val="000000"/>
          <w:sz w:val="28"/>
          <w:szCs w:val="28"/>
          <w:highlight w:val="none"/>
          <w:lang w:val="en-US" w:eastAsia="zh-CN"/>
        </w:rPr>
        <w:t>设置田间道路、</w:t>
      </w:r>
      <w:r>
        <w:rPr>
          <w:rFonts w:hint="eastAsia" w:ascii="仿宋" w:hAnsi="仿宋" w:eastAsia="仿宋" w:cs="仿宋"/>
          <w:color w:val="000000"/>
          <w:sz w:val="28"/>
          <w:szCs w:val="28"/>
          <w:highlight w:val="none"/>
        </w:rPr>
        <w:t>种树、种草，恢复植被；对矿区的土地损毁情况进行全面监测；对恢复的植被进行管护。</w:t>
      </w:r>
    </w:p>
    <w:p>
      <w:pPr>
        <w:pageBreakBefore w:val="0"/>
        <w:wordWrap/>
        <w:topLinePunct w:val="0"/>
        <w:bidi w:val="0"/>
        <w:spacing w:line="3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对各年度的土地复垦工作量详见表6-3。</w:t>
      </w:r>
    </w:p>
    <w:p>
      <w:pPr>
        <w:pageBreakBefore w:val="0"/>
        <w:wordWrap/>
        <w:topLinePunct w:val="0"/>
        <w:bidi w:val="0"/>
        <w:spacing w:line="360" w:lineRule="exact"/>
        <w:jc w:val="both"/>
        <w:rPr>
          <w:rFonts w:hint="eastAsia" w:ascii="仿宋" w:hAnsi="仿宋" w:eastAsia="仿宋" w:cs="仿宋"/>
          <w:b/>
          <w:sz w:val="28"/>
          <w:szCs w:val="28"/>
          <w:highlight w:val="none"/>
        </w:rPr>
      </w:pPr>
      <w:r>
        <w:rPr>
          <w:rFonts w:hint="eastAsia" w:ascii="仿宋" w:hAnsi="仿宋" w:eastAsia="仿宋" w:cs="仿宋"/>
          <w:b/>
          <w:sz w:val="28"/>
          <w:szCs w:val="28"/>
          <w:highlight w:val="none"/>
        </w:rPr>
        <w:t xml:space="preserve">各年度土地复垦工程一览表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表6-3</w:t>
      </w:r>
    </w:p>
    <w:tbl>
      <w:tblPr>
        <w:tblStyle w:val="9"/>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43"/>
        <w:gridCol w:w="1356"/>
        <w:gridCol w:w="1196"/>
        <w:gridCol w:w="2080"/>
        <w:gridCol w:w="1464"/>
        <w:gridCol w:w="166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年份</w:t>
            </w:r>
          </w:p>
        </w:tc>
        <w:tc>
          <w:tcPr>
            <w:tcW w:w="75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复垦区名称</w:t>
            </w:r>
          </w:p>
        </w:tc>
        <w:tc>
          <w:tcPr>
            <w:tcW w:w="66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复垦区面积（hm</w:t>
            </w:r>
            <w:r>
              <w:rPr>
                <w:rFonts w:hint="eastAsia" w:ascii="仿宋" w:hAnsi="仿宋" w:eastAsia="仿宋" w:cs="仿宋"/>
                <w:color w:val="000000"/>
                <w:kern w:val="0"/>
                <w:sz w:val="22"/>
                <w:szCs w:val="22"/>
                <w:highlight w:val="none"/>
                <w:vertAlign w:val="superscript"/>
              </w:rPr>
              <w:t>2</w:t>
            </w:r>
            <w:r>
              <w:rPr>
                <w:rFonts w:hint="eastAsia" w:ascii="仿宋" w:hAnsi="仿宋" w:eastAsia="仿宋" w:cs="仿宋"/>
                <w:color w:val="000000"/>
                <w:kern w:val="0"/>
                <w:sz w:val="22"/>
                <w:szCs w:val="22"/>
                <w:highlight w:val="none"/>
              </w:rPr>
              <w:t>）</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主要工程措施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主要</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工程量</w:t>
            </w:r>
          </w:p>
        </w:tc>
        <w:tc>
          <w:tcPr>
            <w:tcW w:w="9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土地损毁情况监测</w:t>
            </w:r>
            <w:r>
              <w:rPr>
                <w:rFonts w:hint="eastAsia" w:ascii="仿宋" w:hAnsi="仿宋" w:eastAsia="仿宋" w:cs="仿宋"/>
                <w:color w:val="000000"/>
                <w:sz w:val="22"/>
                <w:szCs w:val="22"/>
                <w:highlight w:val="none"/>
              </w:rPr>
              <w:t>（年）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restart"/>
            <w:tcBorders>
              <w:tl2br w:val="nil"/>
              <w:tr2bl w:val="nil"/>
            </w:tcBorders>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4</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4</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75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延深开采外排土场</w:t>
            </w:r>
          </w:p>
        </w:tc>
        <w:tc>
          <w:tcPr>
            <w:tcW w:w="66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表土剥离</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lang w:val="en-US" w:eastAsia="zh-CN"/>
              </w:rPr>
              <w:t>142000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75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露天采场</w:t>
            </w:r>
          </w:p>
        </w:tc>
        <w:tc>
          <w:tcPr>
            <w:tcW w:w="66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表土剥离</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lang w:val="en-US" w:eastAsia="zh-CN"/>
              </w:rPr>
              <w:t>490000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restart"/>
            <w:tcBorders>
              <w:tl2br w:val="nil"/>
              <w:tr2bl w:val="nil"/>
            </w:tcBorders>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5</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5</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75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延深开采外排土场</w:t>
            </w:r>
          </w:p>
        </w:tc>
        <w:tc>
          <w:tcPr>
            <w:tcW w:w="66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表土剥离</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142000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lang w:val="en-US" w:eastAsia="zh-CN"/>
              </w:rPr>
              <w:t>露天采场</w:t>
            </w:r>
          </w:p>
        </w:tc>
        <w:tc>
          <w:tcPr>
            <w:tcW w:w="66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lang w:val="en-US" w:eastAsia="zh-CN"/>
              </w:rPr>
              <w:t>表土剥离</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lang w:val="en-US" w:eastAsia="zh-CN"/>
              </w:rPr>
              <w:t>495000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restart"/>
            <w:tcBorders>
              <w:tl2br w:val="nil"/>
              <w:tr2bl w:val="nil"/>
            </w:tcBorders>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6</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6</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75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露天采场</w:t>
            </w:r>
          </w:p>
        </w:tc>
        <w:tc>
          <w:tcPr>
            <w:tcW w:w="66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表土剥离</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501758</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lang w:val="en-US" w:eastAsia="zh-CN"/>
              </w:rPr>
              <w:t>延深开采外排土场</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119.76</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sz w:val="22"/>
                <w:szCs w:val="22"/>
                <w:highlight w:val="none"/>
                <w:lang w:val="en-US" w:eastAsia="zh-CN"/>
              </w:rPr>
              <w:t>459460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sz w:val="22"/>
                <w:szCs w:val="22"/>
                <w:highlight w:val="none"/>
                <w:lang w:val="en-US" w:eastAsia="zh-CN"/>
              </w:rPr>
              <w:t>191678</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边坡整形</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2"/>
                <w:szCs w:val="22"/>
                <w:highlight w:val="none"/>
                <w:lang w:val="en-US" w:eastAsia="zh-CN"/>
              </w:rPr>
            </w:pPr>
            <w:r>
              <w:rPr>
                <w:rFonts w:hint="eastAsia" w:ascii="仿宋" w:hAnsi="仿宋" w:eastAsia="仿宋" w:cs="仿宋"/>
                <w:sz w:val="22"/>
                <w:szCs w:val="22"/>
                <w:highlight w:val="none"/>
                <w:lang w:val="en-US" w:eastAsia="zh-CN"/>
              </w:rPr>
              <w:t>550186</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设置沙柳沙障</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sz w:val="22"/>
                <w:szCs w:val="22"/>
                <w:highlight w:val="none"/>
                <w:lang w:val="en-US" w:eastAsia="zh-CN"/>
              </w:rPr>
              <w:t>58.50h</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种植灌木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kern w:val="0"/>
                <w:sz w:val="22"/>
                <w:szCs w:val="22"/>
                <w:highlight w:val="none"/>
                <w:lang w:val="en-US" w:eastAsia="zh-CN"/>
              </w:rPr>
              <w:t>1201400</w:t>
            </w:r>
            <w:r>
              <w:rPr>
                <w:rFonts w:hint="eastAsia" w:ascii="仿宋" w:hAnsi="仿宋" w:eastAsia="仿宋" w:cs="仿宋"/>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kern w:val="0"/>
                <w:sz w:val="22"/>
                <w:szCs w:val="22"/>
                <w:highlight w:val="none"/>
                <w:lang w:val="en-US" w:eastAsia="zh-CN"/>
              </w:rPr>
              <w:t>62.62h</w:t>
            </w:r>
            <w:r>
              <w:rPr>
                <w:rFonts w:hint="eastAsia" w:ascii="仿宋" w:hAnsi="仿宋" w:eastAsia="仿宋" w:cs="仿宋"/>
                <w:kern w:val="0"/>
                <w:sz w:val="22"/>
                <w:szCs w:val="22"/>
                <w:highlight w:val="none"/>
              </w:rPr>
              <w:t>m</w:t>
            </w:r>
            <w:r>
              <w:rPr>
                <w:rFonts w:hint="eastAsia" w:ascii="仿宋" w:hAnsi="仿宋" w:eastAsia="仿宋" w:cs="仿宋"/>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0" w:type="pct"/>
            <w:vMerge w:val="restart"/>
            <w:tcBorders>
              <w:tl2br w:val="nil"/>
              <w:tr2bl w:val="nil"/>
            </w:tcBorders>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7</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7</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延深开采内排土场可复垦区</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72</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259420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132525</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bidi="ar-SA"/>
              </w:rPr>
              <w:t>边坡整形</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bidi="ar-SA"/>
              </w:rPr>
              <w:t>171177</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修建6m宽道路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1200</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修建4.5m宽道路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6800</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设置沙柳沙障</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20</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种植灌木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482300</w:t>
            </w:r>
            <w:r>
              <w:rPr>
                <w:rFonts w:hint="eastAsia" w:ascii="仿宋" w:hAnsi="仿宋" w:eastAsia="仿宋" w:cs="仿宋"/>
                <w:color w:val="000000"/>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42</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restart"/>
            <w:tcBorders>
              <w:tl2br w:val="nil"/>
              <w:tr2bl w:val="nil"/>
            </w:tcBorders>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8</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8</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延深开采内排土场可复垦区</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72.87</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259420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132525</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边坡整形</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171178</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修建6m宽道路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1390</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修建4.5m宽道路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9180</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设置沙柳沙障</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33</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种植灌木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482300</w:t>
            </w:r>
            <w:r>
              <w:rPr>
                <w:rFonts w:hint="eastAsia" w:ascii="仿宋" w:hAnsi="仿宋" w:eastAsia="仿宋" w:cs="仿宋"/>
                <w:color w:val="000000"/>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51</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restart"/>
            <w:tcBorders>
              <w:tl2br w:val="nil"/>
              <w:tr2bl w:val="nil"/>
            </w:tcBorders>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9</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auto"/>
                <w:sz w:val="22"/>
                <w:szCs w:val="22"/>
                <w:highlight w:val="none"/>
              </w:rPr>
              <w:t>202</w:t>
            </w:r>
            <w:r>
              <w:rPr>
                <w:rFonts w:hint="eastAsia" w:ascii="仿宋" w:hAnsi="仿宋" w:eastAsia="仿宋" w:cs="仿宋"/>
                <w:color w:val="auto"/>
                <w:sz w:val="22"/>
                <w:szCs w:val="22"/>
                <w:highlight w:val="none"/>
                <w:lang w:val="en-US" w:eastAsia="zh-CN"/>
              </w:rPr>
              <w:t>9</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延深开采内排土场可复垦区</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60</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表土剥离</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283325</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220000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107910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边坡整形</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147084</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修建6m宽道路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1500</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修建4.5m宽道路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5000</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设置沙柳沙障</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21.5</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w:t>
            </w:r>
            <w:r>
              <w:rPr>
                <w:rFonts w:hint="eastAsia" w:ascii="仿宋" w:hAnsi="仿宋" w:eastAsia="仿宋" w:cs="仿宋"/>
                <w:color w:val="000000"/>
                <w:kern w:val="0"/>
                <w:sz w:val="22"/>
                <w:szCs w:val="22"/>
                <w:highlight w:val="none"/>
                <w:lang w:val="en-US" w:eastAsia="zh-CN"/>
              </w:rPr>
              <w:t>乔木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9000</w:t>
            </w:r>
            <w:r>
              <w:rPr>
                <w:rFonts w:hint="eastAsia" w:ascii="仿宋" w:hAnsi="仿宋" w:eastAsia="仿宋" w:cs="仿宋"/>
                <w:color w:val="000000"/>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种植灌木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549750</w:t>
            </w:r>
            <w:r>
              <w:rPr>
                <w:rFonts w:hint="eastAsia" w:ascii="仿宋" w:hAnsi="仿宋" w:eastAsia="仿宋" w:cs="仿宋"/>
                <w:color w:val="000000"/>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26.72</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restart"/>
            <w:tcBorders>
              <w:tl2br w:val="nil"/>
              <w:tr2bl w:val="nil"/>
            </w:tcBorders>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30</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30</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延深开采内排土场可复垦区</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60</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表土剥离</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283325</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224400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107910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边坡整形</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147084</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修建6m宽道路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1580</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修建4.5m宽道路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5260</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设置沙柳沙障</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20.98</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w:t>
            </w:r>
            <w:r>
              <w:rPr>
                <w:rFonts w:hint="eastAsia" w:ascii="仿宋" w:hAnsi="仿宋" w:eastAsia="仿宋" w:cs="仿宋"/>
                <w:color w:val="000000"/>
                <w:kern w:val="0"/>
                <w:sz w:val="22"/>
                <w:szCs w:val="22"/>
                <w:highlight w:val="none"/>
                <w:lang w:val="en-US" w:eastAsia="zh-CN"/>
              </w:rPr>
              <w:t>乔木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8650</w:t>
            </w:r>
            <w:r>
              <w:rPr>
                <w:rFonts w:hint="eastAsia" w:ascii="仿宋" w:hAnsi="仿宋" w:eastAsia="仿宋" w:cs="仿宋"/>
                <w:color w:val="000000"/>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种植灌木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549750</w:t>
            </w:r>
            <w:r>
              <w:rPr>
                <w:rFonts w:hint="eastAsia" w:ascii="仿宋" w:hAnsi="仿宋" w:eastAsia="仿宋" w:cs="仿宋"/>
                <w:color w:val="000000"/>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25.98</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restart"/>
            <w:tcBorders>
              <w:tl2br w:val="nil"/>
              <w:tr2bl w:val="nil"/>
            </w:tcBorders>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31</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31</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延深开采内排土场可复垦区</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57.52</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198650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107910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边坡整形</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147084</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修建6m宽道路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1490</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修建4.5m宽道路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5190</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设置沙柳沙障</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19.60</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w:t>
            </w:r>
            <w:r>
              <w:rPr>
                <w:rFonts w:hint="eastAsia" w:ascii="仿宋" w:hAnsi="仿宋" w:eastAsia="仿宋" w:cs="仿宋"/>
                <w:color w:val="000000"/>
                <w:kern w:val="0"/>
                <w:sz w:val="22"/>
                <w:szCs w:val="22"/>
                <w:highlight w:val="none"/>
                <w:lang w:val="en-US" w:eastAsia="zh-CN"/>
              </w:rPr>
              <w:t>乔木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7960</w:t>
            </w:r>
            <w:r>
              <w:rPr>
                <w:rFonts w:hint="eastAsia" w:ascii="仿宋" w:hAnsi="仿宋" w:eastAsia="仿宋" w:cs="仿宋"/>
                <w:color w:val="000000"/>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种植灌木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549750</w:t>
            </w:r>
            <w:r>
              <w:rPr>
                <w:rFonts w:hint="eastAsia" w:ascii="仿宋" w:hAnsi="仿宋" w:eastAsia="仿宋" w:cs="仿宋"/>
                <w:color w:val="000000"/>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28.40</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restart"/>
            <w:tcBorders>
              <w:tl2br w:val="nil"/>
              <w:tr2bl w:val="nil"/>
            </w:tcBorders>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32</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32</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12</w:t>
            </w:r>
            <w:r>
              <w:rPr>
                <w:rFonts w:hint="eastAsia" w:ascii="仿宋" w:hAnsi="仿宋" w:eastAsia="仿宋" w:cs="仿宋"/>
                <w:color w:val="auto"/>
                <w:sz w:val="22"/>
                <w:szCs w:val="22"/>
                <w:highlight w:val="none"/>
              </w:rPr>
              <w:t>月</w:t>
            </w: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延深开采内排土场可复垦区</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63.91</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264895</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107910</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边坡整形</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147084</w:t>
            </w: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修建6m宽道路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2575</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修建4.5m宽道路</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7640</w:t>
            </w:r>
            <w:r>
              <w:rPr>
                <w:rFonts w:hint="eastAsia" w:ascii="仿宋" w:hAnsi="仿宋" w:eastAsia="仿宋" w:cs="仿宋"/>
                <w:color w:val="000000"/>
                <w:kern w:val="0"/>
                <w:sz w:val="22"/>
                <w:szCs w:val="22"/>
                <w:highlight w:val="none"/>
              </w:rPr>
              <w:t>m</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设置沙柳沙障</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28.21</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w:t>
            </w:r>
            <w:r>
              <w:rPr>
                <w:rFonts w:hint="eastAsia" w:ascii="仿宋" w:hAnsi="仿宋" w:eastAsia="仿宋" w:cs="仿宋"/>
                <w:color w:val="000000"/>
                <w:kern w:val="0"/>
                <w:sz w:val="22"/>
                <w:szCs w:val="22"/>
                <w:highlight w:val="none"/>
                <w:lang w:val="en-US" w:eastAsia="zh-CN"/>
              </w:rPr>
              <w:t>乔木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3740</w:t>
            </w:r>
            <w:r>
              <w:rPr>
                <w:rFonts w:hint="eastAsia" w:ascii="仿宋" w:hAnsi="仿宋" w:eastAsia="仿宋" w:cs="仿宋"/>
                <w:color w:val="000000"/>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种植灌木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549750</w:t>
            </w:r>
            <w:r>
              <w:rPr>
                <w:rFonts w:hint="eastAsia" w:ascii="仿宋" w:hAnsi="仿宋" w:eastAsia="仿宋" w:cs="仿宋"/>
                <w:color w:val="000000"/>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32.53</w:t>
            </w:r>
            <w:r>
              <w:rPr>
                <w:rFonts w:hint="eastAsia" w:ascii="仿宋" w:hAnsi="仿宋" w:eastAsia="仿宋" w:cs="仿宋"/>
                <w:color w:val="000000"/>
                <w:kern w:val="0"/>
                <w:sz w:val="22"/>
                <w:szCs w:val="22"/>
                <w:highlight w:val="none"/>
              </w:rPr>
              <w:t>hm</w:t>
            </w:r>
            <w:r>
              <w:rPr>
                <w:rFonts w:hint="eastAsia" w:ascii="仿宋" w:hAnsi="仿宋" w:eastAsia="仿宋" w:cs="仿宋"/>
                <w:color w:val="000000"/>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延深开采内排土场复垦旱地区</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10.28</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102800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30840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土地翻耕</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10.28</w:t>
            </w:r>
            <w:r>
              <w:rPr>
                <w:rFonts w:hint="eastAsia" w:ascii="仿宋" w:hAnsi="仿宋" w:eastAsia="仿宋" w:cs="仿宋"/>
                <w:sz w:val="22"/>
                <w:szCs w:val="22"/>
                <w:highlight w:val="none"/>
              </w:rPr>
              <w:t>hm</w:t>
            </w:r>
            <w:r>
              <w:rPr>
                <w:rFonts w:hint="eastAsia" w:ascii="仿宋" w:hAnsi="仿宋" w:eastAsia="仿宋" w:cs="仿宋"/>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土壤陪肥</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10.28</w:t>
            </w:r>
            <w:r>
              <w:rPr>
                <w:rFonts w:hint="eastAsia" w:ascii="仿宋" w:hAnsi="仿宋" w:eastAsia="仿宋" w:cs="仿宋"/>
                <w:sz w:val="22"/>
                <w:szCs w:val="22"/>
                <w:highlight w:val="none"/>
              </w:rPr>
              <w:t>hm</w:t>
            </w:r>
            <w:r>
              <w:rPr>
                <w:rFonts w:hint="eastAsia" w:ascii="仿宋" w:hAnsi="仿宋" w:eastAsia="仿宋" w:cs="仿宋"/>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10.28</w:t>
            </w:r>
            <w:r>
              <w:rPr>
                <w:rFonts w:hint="eastAsia" w:ascii="仿宋" w:hAnsi="仿宋" w:eastAsia="仿宋" w:cs="仿宋"/>
                <w:sz w:val="22"/>
                <w:szCs w:val="22"/>
                <w:highlight w:val="none"/>
              </w:rPr>
              <w:t>hm</w:t>
            </w:r>
            <w:r>
              <w:rPr>
                <w:rFonts w:hint="eastAsia" w:ascii="仿宋" w:hAnsi="仿宋" w:eastAsia="仿宋" w:cs="仿宋"/>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延深开采最终采坑</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21.82</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82840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65460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种植灌木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kern w:val="0"/>
                <w:sz w:val="22"/>
                <w:szCs w:val="22"/>
                <w:highlight w:val="none"/>
                <w:lang w:val="en-US" w:eastAsia="zh-CN"/>
              </w:rPr>
              <w:t>258800</w:t>
            </w:r>
            <w:r>
              <w:rPr>
                <w:rFonts w:hint="eastAsia" w:ascii="仿宋" w:hAnsi="仿宋" w:eastAsia="仿宋" w:cs="仿宋"/>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kern w:val="0"/>
                <w:sz w:val="22"/>
                <w:szCs w:val="22"/>
                <w:highlight w:val="none"/>
                <w:lang w:val="en-US" w:eastAsia="zh-CN"/>
              </w:rPr>
              <w:t>8.88h</w:t>
            </w:r>
            <w:r>
              <w:rPr>
                <w:rFonts w:hint="eastAsia" w:ascii="仿宋" w:hAnsi="仿宋" w:eastAsia="仿宋" w:cs="仿宋"/>
                <w:kern w:val="0"/>
                <w:sz w:val="22"/>
                <w:szCs w:val="22"/>
                <w:highlight w:val="none"/>
              </w:rPr>
              <w:t>m</w:t>
            </w:r>
            <w:r>
              <w:rPr>
                <w:rFonts w:hint="eastAsia" w:ascii="仿宋" w:hAnsi="仿宋" w:eastAsia="仿宋" w:cs="仿宋"/>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储煤场</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4.00</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拆除</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6480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清运</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6480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vertAlign w:val="baseline"/>
                <w:lang w:val="en-US" w:eastAsia="zh-CN"/>
              </w:rPr>
              <w:t>15255</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12000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种植灌木</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kern w:val="0"/>
                <w:sz w:val="22"/>
                <w:szCs w:val="22"/>
                <w:highlight w:val="none"/>
                <w:lang w:val="en-US" w:eastAsia="zh-CN"/>
              </w:rPr>
              <w:t>51600</w:t>
            </w:r>
            <w:r>
              <w:rPr>
                <w:rFonts w:hint="eastAsia" w:ascii="仿宋" w:hAnsi="仿宋" w:eastAsia="仿宋" w:cs="仿宋"/>
                <w:kern w:val="0"/>
                <w:sz w:val="22"/>
                <w:szCs w:val="22"/>
                <w:highlight w:val="none"/>
              </w:rPr>
              <w:t>株</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kern w:val="0"/>
                <w:sz w:val="22"/>
                <w:szCs w:val="22"/>
                <w:highlight w:val="none"/>
                <w:lang w:val="en-US" w:eastAsia="zh-CN"/>
              </w:rPr>
              <w:t>1.41h</w:t>
            </w:r>
            <w:r>
              <w:rPr>
                <w:rFonts w:hint="eastAsia" w:ascii="仿宋" w:hAnsi="仿宋" w:eastAsia="仿宋" w:cs="仿宋"/>
                <w:kern w:val="0"/>
                <w:sz w:val="22"/>
                <w:szCs w:val="22"/>
                <w:highlight w:val="none"/>
              </w:rPr>
              <w:t>m</w:t>
            </w:r>
            <w:r>
              <w:rPr>
                <w:rFonts w:hint="eastAsia" w:ascii="仿宋" w:hAnsi="仿宋" w:eastAsia="仿宋" w:cs="仿宋"/>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工业场地</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1.38</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拆除</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2333</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清运</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2333</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4830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4140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kern w:val="0"/>
                <w:sz w:val="22"/>
                <w:szCs w:val="22"/>
                <w:highlight w:val="none"/>
                <w:lang w:val="en-US" w:eastAsia="zh-CN" w:bidi="ar-SA"/>
              </w:rPr>
            </w:pPr>
            <w:r>
              <w:rPr>
                <w:rFonts w:hint="eastAsia" w:ascii="仿宋" w:hAnsi="仿宋" w:eastAsia="仿宋" w:cs="仿宋"/>
                <w:kern w:val="0"/>
                <w:sz w:val="22"/>
                <w:szCs w:val="22"/>
                <w:highlight w:val="none"/>
                <w:lang w:val="en-US" w:eastAsia="zh-CN"/>
              </w:rPr>
              <w:t>1.38h</w:t>
            </w:r>
            <w:r>
              <w:rPr>
                <w:rFonts w:hint="eastAsia" w:ascii="仿宋" w:hAnsi="仿宋" w:eastAsia="仿宋" w:cs="仿宋"/>
                <w:kern w:val="0"/>
                <w:sz w:val="22"/>
                <w:szCs w:val="22"/>
                <w:highlight w:val="none"/>
              </w:rPr>
              <w:t>m</w:t>
            </w:r>
            <w:r>
              <w:rPr>
                <w:rFonts w:hint="eastAsia" w:ascii="仿宋" w:hAnsi="仿宋" w:eastAsia="仿宋" w:cs="仿宋"/>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矿区道路</w:t>
            </w:r>
          </w:p>
        </w:tc>
        <w:tc>
          <w:tcPr>
            <w:tcW w:w="664"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1.24</w:t>
            </w: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拆除</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kern w:val="0"/>
                <w:sz w:val="22"/>
                <w:szCs w:val="22"/>
                <w:highlight w:val="none"/>
                <w:lang w:val="en-US" w:eastAsia="zh-CN" w:bidi="ar-SA"/>
              </w:rPr>
            </w:pPr>
            <w:r>
              <w:rPr>
                <w:rFonts w:hint="eastAsia" w:ascii="仿宋" w:hAnsi="仿宋" w:eastAsia="仿宋" w:cs="仿宋"/>
                <w:sz w:val="22"/>
                <w:szCs w:val="22"/>
                <w:highlight w:val="none"/>
                <w:lang w:val="en-US" w:eastAsia="zh-CN"/>
              </w:rPr>
              <w:t>3720m</w:t>
            </w:r>
            <w:r>
              <w:rPr>
                <w:rFonts w:hint="eastAsia" w:ascii="仿宋" w:hAnsi="仿宋" w:eastAsia="仿宋" w:cs="仿宋"/>
                <w:sz w:val="22"/>
                <w:szCs w:val="22"/>
                <w:highlight w:val="none"/>
                <w:vertAlign w:val="superscript"/>
                <w:lang w:val="en-US" w:eastAsia="zh-CN"/>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清运</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3720m</w:t>
            </w:r>
            <w:r>
              <w:rPr>
                <w:rFonts w:hint="eastAsia" w:ascii="仿宋" w:hAnsi="仿宋" w:eastAsia="仿宋" w:cs="仿宋"/>
                <w:sz w:val="22"/>
                <w:szCs w:val="22"/>
                <w:highlight w:val="none"/>
                <w:vertAlign w:val="superscript"/>
                <w:lang w:val="en-US" w:eastAsia="zh-CN"/>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覆土</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4340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lang w:val="en-US" w:eastAsia="zh-CN"/>
              </w:rPr>
              <w:t>平整</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sz w:val="22"/>
                <w:szCs w:val="22"/>
                <w:highlight w:val="none"/>
                <w:lang w:val="en-US" w:eastAsia="zh-CN"/>
              </w:rPr>
              <w:t>3720</w:t>
            </w:r>
            <w:r>
              <w:rPr>
                <w:rFonts w:hint="eastAsia" w:ascii="仿宋" w:hAnsi="仿宋" w:eastAsia="仿宋" w:cs="仿宋"/>
                <w:sz w:val="22"/>
                <w:szCs w:val="22"/>
                <w:highlight w:val="none"/>
              </w:rPr>
              <w:t>m</w:t>
            </w:r>
            <w:r>
              <w:rPr>
                <w:rFonts w:hint="eastAsia" w:ascii="仿宋" w:hAnsi="仿宋" w:eastAsia="仿宋" w:cs="仿宋"/>
                <w:sz w:val="22"/>
                <w:szCs w:val="22"/>
                <w:highlight w:val="none"/>
                <w:vertAlign w:val="superscript"/>
              </w:rPr>
              <w:t>3</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753"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p>
        </w:tc>
        <w:tc>
          <w:tcPr>
            <w:tcW w:w="66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115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rPr>
                <w:rFonts w:hint="eastAsia" w:ascii="仿宋" w:hAnsi="仿宋" w:eastAsia="仿宋" w:cs="仿宋"/>
                <w:color w:val="000000"/>
                <w:kern w:val="0"/>
                <w:sz w:val="22"/>
                <w:szCs w:val="22"/>
                <w:highlight w:val="none"/>
                <w:lang w:val="en-US" w:eastAsia="zh-CN" w:bidi="ar-SA"/>
              </w:rPr>
            </w:pPr>
            <w:r>
              <w:rPr>
                <w:rFonts w:hint="eastAsia" w:ascii="仿宋" w:hAnsi="仿宋" w:eastAsia="仿宋" w:cs="仿宋"/>
                <w:color w:val="000000"/>
                <w:kern w:val="0"/>
                <w:sz w:val="22"/>
                <w:szCs w:val="22"/>
                <w:highlight w:val="none"/>
              </w:rPr>
              <w:t>撒播草籽</w:t>
            </w:r>
          </w:p>
        </w:tc>
        <w:tc>
          <w:tcPr>
            <w:tcW w:w="81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kern w:val="0"/>
                <w:sz w:val="22"/>
                <w:szCs w:val="22"/>
                <w:highlight w:val="none"/>
                <w:lang w:val="en-US" w:eastAsia="zh-CN"/>
              </w:rPr>
            </w:pPr>
            <w:r>
              <w:rPr>
                <w:rFonts w:hint="eastAsia" w:ascii="仿宋" w:hAnsi="仿宋" w:eastAsia="仿宋" w:cs="仿宋"/>
                <w:kern w:val="0"/>
                <w:sz w:val="22"/>
                <w:szCs w:val="22"/>
                <w:highlight w:val="none"/>
                <w:lang w:val="en-US" w:eastAsia="zh-CN"/>
              </w:rPr>
              <w:t>1.24h</w:t>
            </w:r>
            <w:r>
              <w:rPr>
                <w:rFonts w:hint="eastAsia" w:ascii="仿宋" w:hAnsi="仿宋" w:eastAsia="仿宋" w:cs="仿宋"/>
                <w:kern w:val="0"/>
                <w:sz w:val="22"/>
                <w:szCs w:val="22"/>
                <w:highlight w:val="none"/>
              </w:rPr>
              <w:t>m</w:t>
            </w:r>
            <w:r>
              <w:rPr>
                <w:rFonts w:hint="eastAsia" w:ascii="仿宋" w:hAnsi="仿宋" w:eastAsia="仿宋" w:cs="仿宋"/>
                <w:kern w:val="0"/>
                <w:sz w:val="22"/>
                <w:szCs w:val="22"/>
                <w:highlight w:val="none"/>
                <w:vertAlign w:val="superscript"/>
              </w:rPr>
              <w:t>2</w:t>
            </w:r>
          </w:p>
        </w:tc>
        <w:tc>
          <w:tcPr>
            <w:tcW w:w="924" w:type="pct"/>
            <w:vMerge w:val="continue"/>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trPr>
        <w:tc>
          <w:tcPr>
            <w:tcW w:w="690" w:type="pct"/>
            <w:tcBorders>
              <w:tl2br w:val="nil"/>
              <w:tr2bl w:val="nil"/>
            </w:tcBorders>
            <w:shd w:val="clear" w:color="auto" w:fill="auto"/>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20</w:t>
            </w:r>
            <w:r>
              <w:rPr>
                <w:rFonts w:hint="eastAsia" w:ascii="仿宋" w:hAnsi="仿宋" w:eastAsia="仿宋" w:cs="仿宋"/>
                <w:color w:val="auto"/>
                <w:sz w:val="22"/>
                <w:szCs w:val="22"/>
                <w:highlight w:val="none"/>
                <w:lang w:val="en-US" w:eastAsia="zh-CN"/>
              </w:rPr>
              <w:t>33</w:t>
            </w:r>
            <w:r>
              <w:rPr>
                <w:rFonts w:hint="eastAsia" w:ascii="仿宋" w:hAnsi="仿宋" w:eastAsia="仿宋" w:cs="仿宋"/>
                <w:color w:val="auto"/>
                <w:sz w:val="22"/>
                <w:szCs w:val="22"/>
                <w:highlight w:val="none"/>
              </w:rPr>
              <w:t>年</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rPr>
              <w:t>月-</w:t>
            </w:r>
          </w:p>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sz w:val="22"/>
                <w:szCs w:val="22"/>
                <w:highlight w:val="none"/>
              </w:rPr>
              <w:t>20</w:t>
            </w:r>
            <w:r>
              <w:rPr>
                <w:rFonts w:hint="eastAsia" w:ascii="仿宋" w:hAnsi="仿宋" w:eastAsia="仿宋" w:cs="仿宋"/>
                <w:sz w:val="22"/>
                <w:szCs w:val="22"/>
                <w:highlight w:val="none"/>
                <w:lang w:val="en-US" w:eastAsia="zh-CN"/>
              </w:rPr>
              <w:t>35</w:t>
            </w:r>
            <w:r>
              <w:rPr>
                <w:rFonts w:hint="eastAsia" w:ascii="仿宋" w:hAnsi="仿宋" w:eastAsia="仿宋" w:cs="仿宋"/>
                <w:sz w:val="22"/>
                <w:szCs w:val="22"/>
                <w:highlight w:val="none"/>
              </w:rPr>
              <w:t>年</w:t>
            </w:r>
            <w:r>
              <w:rPr>
                <w:rFonts w:hint="eastAsia" w:ascii="仿宋" w:hAnsi="仿宋" w:eastAsia="仿宋" w:cs="仿宋"/>
                <w:sz w:val="22"/>
                <w:szCs w:val="22"/>
                <w:highlight w:val="none"/>
                <w:lang w:val="en-US" w:eastAsia="zh-CN"/>
              </w:rPr>
              <w:t>12</w:t>
            </w:r>
            <w:r>
              <w:rPr>
                <w:rFonts w:hint="eastAsia" w:ascii="仿宋" w:hAnsi="仿宋" w:eastAsia="仿宋" w:cs="仿宋"/>
                <w:sz w:val="22"/>
                <w:szCs w:val="22"/>
                <w:highlight w:val="none"/>
              </w:rPr>
              <w:t>月</w:t>
            </w:r>
          </w:p>
        </w:tc>
        <w:tc>
          <w:tcPr>
            <w:tcW w:w="3385" w:type="pct"/>
            <w:gridSpan w:val="4"/>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对恢复的植被，进行管护。</w:t>
            </w:r>
          </w:p>
        </w:tc>
        <w:tc>
          <w:tcPr>
            <w:tcW w:w="9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3年</w:t>
            </w:r>
          </w:p>
        </w:tc>
      </w:tr>
    </w:tbl>
    <w:p>
      <w:pPr>
        <w:pageBreakBefore w:val="0"/>
        <w:wordWrap/>
        <w:topLinePunct w:val="0"/>
        <w:bidi w:val="0"/>
        <w:spacing w:line="360" w:lineRule="exact"/>
        <w:rPr>
          <w:rFonts w:hint="eastAsia" w:ascii="仿宋" w:hAnsi="仿宋" w:eastAsia="仿宋" w:cs="仿宋"/>
          <w:sz w:val="28"/>
          <w:szCs w:val="28"/>
          <w:highlight w:val="none"/>
        </w:rPr>
      </w:pPr>
    </w:p>
    <w:p>
      <w:pPr>
        <w:pageBreakBefore w:val="0"/>
        <w:wordWrap/>
        <w:topLinePunct w:val="0"/>
        <w:bidi w:val="0"/>
        <w:spacing w:line="360" w:lineRule="exact"/>
        <w:rPr>
          <w:rFonts w:hint="eastAsia" w:ascii="仿宋" w:hAnsi="仿宋" w:eastAsia="仿宋" w:cs="仿宋"/>
          <w:sz w:val="28"/>
          <w:szCs w:val="28"/>
          <w:highlight w:val="none"/>
        </w:rPr>
      </w:pPr>
      <w:r>
        <w:rPr>
          <w:rFonts w:hint="eastAsia" w:ascii="仿宋" w:hAnsi="仿宋" w:eastAsia="仿宋" w:cs="仿宋"/>
          <w:sz w:val="28"/>
          <w:szCs w:val="28"/>
          <w:highlight w:val="none"/>
        </w:rPr>
        <w:t>矿山各年度土地复垦工程量汇总见表6-4。</w:t>
      </w:r>
    </w:p>
    <w:p>
      <w:pPr>
        <w:pageBreakBefore w:val="0"/>
        <w:wordWrap/>
        <w:topLinePunct w:val="0"/>
        <w:bidi w:val="0"/>
        <w:spacing w:line="360" w:lineRule="exact"/>
        <w:jc w:val="both"/>
        <w:rPr>
          <w:rFonts w:hint="eastAsia" w:ascii="仿宋" w:hAnsi="仿宋" w:eastAsia="仿宋" w:cs="仿宋"/>
          <w:b/>
          <w:sz w:val="28"/>
          <w:szCs w:val="28"/>
          <w:highlight w:val="none"/>
        </w:rPr>
      </w:pPr>
      <w:r>
        <w:rPr>
          <w:rFonts w:hint="eastAsia" w:ascii="仿宋" w:hAnsi="仿宋" w:eastAsia="仿宋" w:cs="仿宋"/>
          <w:b/>
          <w:sz w:val="28"/>
          <w:szCs w:val="28"/>
          <w:highlight w:val="none"/>
        </w:rPr>
        <w:t xml:space="preserve">矿山各年度土地复垦工程汇总表          </w:t>
      </w:r>
      <w:r>
        <w:rPr>
          <w:rFonts w:hint="eastAsia" w:ascii="仿宋" w:hAnsi="仿宋" w:eastAsia="仿宋" w:cs="仿宋"/>
          <w:b/>
          <w:sz w:val="28"/>
          <w:szCs w:val="28"/>
          <w:highlight w:val="none"/>
          <w:lang w:val="en-US" w:eastAsia="zh-CN"/>
        </w:rPr>
        <w:t xml:space="preserve">              </w:t>
      </w:r>
      <w:r>
        <w:rPr>
          <w:rFonts w:hint="eastAsia" w:ascii="仿宋" w:hAnsi="仿宋" w:eastAsia="仿宋" w:cs="仿宋"/>
          <w:b/>
          <w:sz w:val="28"/>
          <w:szCs w:val="28"/>
          <w:highlight w:val="none"/>
        </w:rPr>
        <w:t xml:space="preserve">    表6-4</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911"/>
        <w:gridCol w:w="3177"/>
        <w:gridCol w:w="1730"/>
        <w:gridCol w:w="318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工程名称</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计量单位</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一</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土壤重构工程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表土剥离</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23374.08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覆土（0.5-1km）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19935.10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平整工程（50-60m）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9736.88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边坡整形</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14808.77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道路土方运输（0.5-1km）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1172.10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二</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清理工程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拆除(砌体结构)</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63.53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拆除（混凝土结构）</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61.80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清运</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125.33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三</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配套工程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6m宽道路（50cm素土路面）</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1000m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58.41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4.5m宽道路（50cm素土路面）</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1000m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175.82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四</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辅助工程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沙柳沙障</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205.15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五</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植被重建工程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种植乔木</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100株</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293.50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种植灌木</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100株</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46754.00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撒播草籽</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282.16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六</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旱地复垦工程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覆土（0.5-1km）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平整（50-60m）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308.40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翻耕</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土壤培肥</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撒播草籽</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 </w:t>
            </w:r>
          </w:p>
        </w:tc>
      </w:tr>
    </w:tbl>
    <w:p>
      <w:pPr>
        <w:pageBreakBefore w:val="0"/>
        <w:wordWrap/>
        <w:topLinePunct w:val="0"/>
        <w:bidi w:val="0"/>
        <w:spacing w:line="360" w:lineRule="exact"/>
        <w:ind w:firstLine="560" w:firstLineChars="200"/>
        <w:rPr>
          <w:rFonts w:hint="eastAsia" w:ascii="仿宋" w:hAnsi="仿宋" w:eastAsia="仿宋" w:cs="仿宋"/>
          <w:b w:val="0"/>
          <w:bCs w:val="0"/>
          <w:color w:val="0000FF"/>
          <w:sz w:val="28"/>
          <w:szCs w:val="28"/>
          <w:lang w:val="en-US" w:eastAsia="zh-CN"/>
        </w:rPr>
      </w:pPr>
    </w:p>
    <w:p>
      <w:pPr>
        <w:pageBreakBefore w:val="0"/>
        <w:wordWrap/>
        <w:topLinePunct w:val="0"/>
        <w:bidi w:val="0"/>
        <w:spacing w:line="360" w:lineRule="exact"/>
        <w:jc w:val="center"/>
        <w:rPr>
          <w:rFonts w:hint="eastAsia" w:ascii="仿宋" w:hAnsi="仿宋" w:eastAsia="仿宋" w:cs="仿宋"/>
          <w:b/>
          <w:bCs/>
          <w:color w:val="auto"/>
          <w:sz w:val="36"/>
          <w:szCs w:val="36"/>
          <w:lang w:val="en-US" w:eastAsia="zh-CN"/>
        </w:rPr>
      </w:pPr>
      <w:r>
        <w:rPr>
          <w:rFonts w:hint="eastAsia" w:ascii="仿宋" w:hAnsi="仿宋" w:eastAsia="仿宋" w:cs="仿宋"/>
          <w:b/>
          <w:bCs/>
          <w:color w:val="auto"/>
          <w:sz w:val="36"/>
          <w:szCs w:val="36"/>
          <w:lang w:val="en-US" w:eastAsia="zh-CN"/>
        </w:rPr>
        <w:t>第四节经费估算与进度安排</w:t>
      </w:r>
    </w:p>
    <w:p>
      <w:pPr>
        <w:pageBreakBefore w:val="0"/>
        <w:wordWrap/>
        <w:topLinePunct w:val="0"/>
        <w:bidi w:val="0"/>
        <w:spacing w:line="360" w:lineRule="exact"/>
        <w:ind w:firstLine="643" w:firstLineChars="200"/>
        <w:rPr>
          <w:rFonts w:hint="eastAsia" w:ascii="仿宋" w:hAnsi="仿宋" w:eastAsia="仿宋" w:cs="仿宋"/>
          <w:b/>
          <w:sz w:val="32"/>
          <w:szCs w:val="32"/>
          <w:highlight w:val="none"/>
        </w:rPr>
      </w:pPr>
      <w:r>
        <w:rPr>
          <w:rFonts w:hint="eastAsia" w:ascii="仿宋" w:hAnsi="仿宋" w:eastAsia="仿宋" w:cs="仿宋"/>
          <w:b/>
          <w:sz w:val="32"/>
          <w:szCs w:val="32"/>
          <w:highlight w:val="none"/>
        </w:rPr>
        <w:t>一、</w:t>
      </w:r>
      <w:r>
        <w:rPr>
          <w:rFonts w:hint="eastAsia" w:ascii="仿宋" w:hAnsi="仿宋" w:eastAsia="仿宋" w:cs="仿宋"/>
          <w:b/>
          <w:sz w:val="32"/>
          <w:szCs w:val="32"/>
          <w:highlight w:val="none"/>
          <w:lang w:val="en-US" w:eastAsia="zh-CN"/>
        </w:rPr>
        <w:t>地质环境治理</w:t>
      </w:r>
      <w:r>
        <w:rPr>
          <w:rFonts w:hint="eastAsia" w:ascii="仿宋" w:hAnsi="仿宋" w:eastAsia="仿宋" w:cs="仿宋"/>
          <w:b/>
          <w:sz w:val="32"/>
          <w:szCs w:val="32"/>
          <w:highlight w:val="none"/>
        </w:rPr>
        <w:t>总工程量与投资估算</w:t>
      </w:r>
    </w:p>
    <w:p>
      <w:pPr>
        <w:pageBreakBefore w:val="0"/>
        <w:wordWrap/>
        <w:topLinePunct w:val="0"/>
        <w:bidi w:val="0"/>
        <w:spacing w:line="360" w:lineRule="exact"/>
        <w:ind w:firstLine="562" w:firstLineChars="200"/>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（一）工程量汇总</w:t>
      </w:r>
    </w:p>
    <w:p>
      <w:pPr>
        <w:pageBreakBefore w:val="0"/>
        <w:wordWrap/>
        <w:topLinePunct w:val="0"/>
        <w:bidi w:val="0"/>
        <w:spacing w:line="360" w:lineRule="exact"/>
        <w:ind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本方案矿山地质环境治理工程以监测为主，具体实施的工程有清除危岩体、设置警示牌、设置排水沟和设置挡水围堰，通过矿山服务期内需要实施的治理工程量进行初步估算，矿山地质环境治理的工程量汇总见表7-1</w:t>
      </w:r>
      <w:r>
        <w:rPr>
          <w:rFonts w:hint="eastAsia" w:ascii="仿宋" w:hAnsi="仿宋" w:eastAsia="仿宋" w:cs="仿宋"/>
          <w:color w:val="000000"/>
          <w:sz w:val="28"/>
          <w:szCs w:val="28"/>
          <w:highlight w:val="none"/>
          <w:lang w:val="en-US" w:eastAsia="zh-CN"/>
        </w:rPr>
        <w:t>5</w:t>
      </w:r>
      <w:r>
        <w:rPr>
          <w:rFonts w:hint="eastAsia" w:ascii="仿宋" w:hAnsi="仿宋" w:eastAsia="仿宋" w:cs="仿宋"/>
          <w:color w:val="000000"/>
          <w:sz w:val="28"/>
          <w:szCs w:val="28"/>
          <w:highlight w:val="none"/>
        </w:rPr>
        <w:t>和表7-1</w:t>
      </w:r>
      <w:r>
        <w:rPr>
          <w:rFonts w:hint="eastAsia" w:ascii="仿宋" w:hAnsi="仿宋" w:eastAsia="仿宋" w:cs="仿宋"/>
          <w:color w:val="000000"/>
          <w:sz w:val="28"/>
          <w:szCs w:val="28"/>
          <w:highlight w:val="none"/>
          <w:lang w:val="en-US" w:eastAsia="zh-CN"/>
        </w:rPr>
        <w:t>6</w:t>
      </w:r>
      <w:r>
        <w:rPr>
          <w:rFonts w:hint="eastAsia" w:ascii="仿宋" w:hAnsi="仿宋" w:eastAsia="仿宋" w:cs="仿宋"/>
          <w:color w:val="000000"/>
          <w:sz w:val="28"/>
          <w:szCs w:val="28"/>
          <w:highlight w:val="none"/>
        </w:rPr>
        <w:t>。</w:t>
      </w:r>
    </w:p>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 xml:space="preserve">方案服务期矿山地质环境治理工程量汇总表     </w:t>
      </w:r>
      <w:r>
        <w:rPr>
          <w:rFonts w:hint="eastAsia" w:ascii="仿宋" w:hAnsi="仿宋" w:eastAsia="仿宋" w:cs="仿宋"/>
          <w:b/>
          <w:color w:val="000000"/>
          <w:sz w:val="28"/>
          <w:szCs w:val="28"/>
          <w:highlight w:val="none"/>
          <w:lang w:val="en-US" w:eastAsia="zh-CN"/>
        </w:rPr>
        <w:t xml:space="preserve">           </w:t>
      </w:r>
      <w:r>
        <w:rPr>
          <w:rFonts w:hint="eastAsia" w:ascii="仿宋" w:hAnsi="仿宋" w:eastAsia="仿宋" w:cs="仿宋"/>
          <w:b/>
          <w:color w:val="000000"/>
          <w:sz w:val="28"/>
          <w:szCs w:val="28"/>
          <w:highlight w:val="none"/>
        </w:rPr>
        <w:t xml:space="preserve"> 表7-1</w:t>
      </w:r>
      <w:r>
        <w:rPr>
          <w:rFonts w:hint="eastAsia" w:ascii="仿宋" w:hAnsi="仿宋" w:eastAsia="仿宋" w:cs="仿宋"/>
          <w:b/>
          <w:color w:val="000000"/>
          <w:sz w:val="28"/>
          <w:szCs w:val="28"/>
          <w:highlight w:val="none"/>
          <w:lang w:val="en-US" w:eastAsia="zh-CN"/>
        </w:rPr>
        <w:t>5</w:t>
      </w:r>
    </w:p>
    <w:tbl>
      <w:tblPr>
        <w:tblStyle w:val="9"/>
        <w:tblW w:w="900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50"/>
        <w:gridCol w:w="2251"/>
        <w:gridCol w:w="2251"/>
        <w:gridCol w:w="22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225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防治工程</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分项工程</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单位</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工作量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2250" w:type="dxa"/>
            <w:vMerge w:val="restart"/>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土方工程</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排水沟土方开挖</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47332.46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2250"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挡水围堰土方输运</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151051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27" w:hRule="atLeast"/>
        </w:trPr>
        <w:tc>
          <w:tcPr>
            <w:tcW w:w="2250"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rPr>
              <w:t>挡水围堰土方</w:t>
            </w:r>
            <w:r>
              <w:rPr>
                <w:rFonts w:hint="eastAsia" w:ascii="仿宋" w:hAnsi="仿宋" w:eastAsia="仿宋" w:cs="仿宋"/>
                <w:color w:val="000000"/>
                <w:kern w:val="0"/>
                <w:sz w:val="22"/>
                <w:szCs w:val="22"/>
                <w:highlight w:val="none"/>
                <w:lang w:val="en-US" w:eastAsia="zh-CN"/>
              </w:rPr>
              <w:t>填筑</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151051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2250"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中粗砂垫层</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13597.8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2250"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掩埋煤层</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274560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2250" w:type="dxa"/>
            <w:vMerge w:val="restart"/>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石方工程</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清除危岩体</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8920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2250"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清运危岩体</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8920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27" w:hRule="atLeast"/>
        </w:trPr>
        <w:tc>
          <w:tcPr>
            <w:tcW w:w="2250" w:type="dxa"/>
            <w:vMerge w:val="restart"/>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辅助工程</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警示牌</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块</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27" w:hRule="atLeast"/>
        </w:trPr>
        <w:tc>
          <w:tcPr>
            <w:tcW w:w="2250" w:type="dxa"/>
            <w:vMerge w:val="continue"/>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网围栏</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m</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2480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7" w:hRule="atLeast"/>
        </w:trPr>
        <w:tc>
          <w:tcPr>
            <w:tcW w:w="2250"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砌体工程</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排水沟浆砌石</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m</w:t>
            </w:r>
            <w:r>
              <w:rPr>
                <w:rFonts w:hint="eastAsia" w:ascii="仿宋" w:hAnsi="仿宋" w:eastAsia="仿宋" w:cs="仿宋"/>
                <w:color w:val="000000"/>
                <w:kern w:val="0"/>
                <w:sz w:val="22"/>
                <w:szCs w:val="22"/>
                <w:highlight w:val="none"/>
                <w:vertAlign w:val="superscript"/>
              </w:rPr>
              <w:t>3</w:t>
            </w:r>
          </w:p>
        </w:tc>
        <w:tc>
          <w:tcPr>
            <w:tcW w:w="2251"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22964.46</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 xml:space="preserve">矿山地质环境监测总工程量汇总表       </w:t>
      </w:r>
      <w:r>
        <w:rPr>
          <w:rFonts w:hint="eastAsia" w:ascii="仿宋" w:hAnsi="仿宋" w:eastAsia="仿宋" w:cs="仿宋"/>
          <w:b/>
          <w:color w:val="000000"/>
          <w:sz w:val="28"/>
          <w:szCs w:val="28"/>
          <w:highlight w:val="none"/>
          <w:lang w:val="en-US" w:eastAsia="zh-CN"/>
        </w:rPr>
        <w:t xml:space="preserve">             </w:t>
      </w:r>
      <w:r>
        <w:rPr>
          <w:rFonts w:hint="eastAsia" w:ascii="仿宋" w:hAnsi="仿宋" w:eastAsia="仿宋" w:cs="仿宋"/>
          <w:b/>
          <w:color w:val="000000"/>
          <w:sz w:val="28"/>
          <w:szCs w:val="28"/>
          <w:highlight w:val="none"/>
        </w:rPr>
        <w:t xml:space="preserve">     表7-1</w:t>
      </w:r>
      <w:r>
        <w:rPr>
          <w:rFonts w:hint="eastAsia" w:ascii="仿宋" w:hAnsi="仿宋" w:eastAsia="仿宋" w:cs="仿宋"/>
          <w:b/>
          <w:color w:val="000000"/>
          <w:sz w:val="28"/>
          <w:szCs w:val="28"/>
          <w:highlight w:val="none"/>
          <w:lang w:val="en-US" w:eastAsia="zh-CN"/>
        </w:rPr>
        <w:t>6</w:t>
      </w:r>
    </w:p>
    <w:tbl>
      <w:tblPr>
        <w:tblStyle w:val="9"/>
        <w:tblW w:w="900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06"/>
        <w:gridCol w:w="3428"/>
        <w:gridCol w:w="1505"/>
        <w:gridCol w:w="25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治理规划期</w:t>
            </w: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治理工程内容</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单位（点）</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工程量（次）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restart"/>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202</w:t>
            </w:r>
            <w:r>
              <w:rPr>
                <w:rFonts w:hint="eastAsia" w:ascii="仿宋" w:hAnsi="仿宋" w:eastAsia="仿宋" w:cs="仿宋"/>
                <w:color w:val="000000"/>
                <w:kern w:val="0"/>
                <w:sz w:val="22"/>
                <w:szCs w:val="22"/>
                <w:highlight w:val="none"/>
                <w:lang w:val="en-US" w:eastAsia="zh-CN"/>
              </w:rPr>
              <w:t>4</w:t>
            </w:r>
            <w:r>
              <w:rPr>
                <w:rFonts w:hint="eastAsia" w:ascii="仿宋" w:hAnsi="仿宋" w:eastAsia="仿宋" w:cs="仿宋"/>
                <w:color w:val="000000"/>
                <w:kern w:val="0"/>
                <w:sz w:val="22"/>
                <w:szCs w:val="22"/>
                <w:highlight w:val="none"/>
              </w:rPr>
              <w:t>年</w:t>
            </w:r>
            <w:r>
              <w:rPr>
                <w:rFonts w:hint="eastAsia" w:ascii="仿宋" w:hAnsi="仿宋" w:eastAsia="仿宋" w:cs="仿宋"/>
                <w:color w:val="000000"/>
                <w:kern w:val="0"/>
                <w:sz w:val="22"/>
                <w:szCs w:val="22"/>
                <w:highlight w:val="none"/>
                <w:lang w:val="en-US" w:eastAsia="zh-CN"/>
              </w:rPr>
              <w:t>1</w:t>
            </w:r>
            <w:r>
              <w:rPr>
                <w:rFonts w:hint="eastAsia" w:ascii="仿宋" w:hAnsi="仿宋" w:eastAsia="仿宋" w:cs="仿宋"/>
                <w:color w:val="000000"/>
                <w:kern w:val="0"/>
                <w:sz w:val="22"/>
                <w:szCs w:val="22"/>
                <w:highlight w:val="none"/>
              </w:rPr>
              <w:t>月～20</w:t>
            </w:r>
            <w:r>
              <w:rPr>
                <w:rFonts w:hint="eastAsia" w:ascii="仿宋" w:hAnsi="仿宋" w:eastAsia="仿宋" w:cs="仿宋"/>
                <w:color w:val="000000"/>
                <w:kern w:val="0"/>
                <w:sz w:val="22"/>
                <w:szCs w:val="22"/>
                <w:highlight w:val="none"/>
                <w:lang w:val="en-US" w:eastAsia="zh-CN"/>
              </w:rPr>
              <w:t>35</w:t>
            </w:r>
            <w:r>
              <w:rPr>
                <w:rFonts w:hint="eastAsia" w:ascii="仿宋" w:hAnsi="仿宋" w:eastAsia="仿宋" w:cs="仿宋"/>
                <w:color w:val="000000"/>
                <w:kern w:val="0"/>
                <w:sz w:val="22"/>
                <w:szCs w:val="22"/>
                <w:highlight w:val="none"/>
              </w:rPr>
              <w:t>年</w:t>
            </w:r>
            <w:r>
              <w:rPr>
                <w:rFonts w:hint="eastAsia" w:ascii="仿宋" w:hAnsi="仿宋" w:eastAsia="仿宋" w:cs="仿宋"/>
                <w:color w:val="000000"/>
                <w:kern w:val="0"/>
                <w:sz w:val="22"/>
                <w:szCs w:val="22"/>
                <w:highlight w:val="none"/>
                <w:lang w:val="en-US" w:eastAsia="zh-CN"/>
              </w:rPr>
              <w:t>12</w:t>
            </w:r>
            <w:r>
              <w:rPr>
                <w:rFonts w:hint="eastAsia" w:ascii="仿宋" w:hAnsi="仿宋" w:eastAsia="仿宋" w:cs="仿宋"/>
                <w:color w:val="000000"/>
                <w:kern w:val="0"/>
                <w:sz w:val="22"/>
                <w:szCs w:val="22"/>
                <w:highlight w:val="none"/>
              </w:rPr>
              <w:t>月</w:t>
            </w: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r>
              <w:rPr>
                <w:rFonts w:hint="eastAsia" w:ascii="仿宋" w:hAnsi="仿宋" w:eastAsia="仿宋" w:cs="仿宋"/>
                <w:b/>
                <w:bCs/>
                <w:color w:val="000000"/>
                <w:kern w:val="0"/>
                <w:sz w:val="22"/>
                <w:szCs w:val="22"/>
                <w:highlight w:val="none"/>
              </w:rPr>
              <w:t>1、地质灾害监测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r>
              <w:rPr>
                <w:rFonts w:hint="eastAsia" w:ascii="仿宋" w:hAnsi="仿宋" w:eastAsia="仿宋" w:cs="仿宋"/>
                <w:b/>
                <w:bCs/>
                <w:color w:val="000000"/>
                <w:kern w:val="0"/>
                <w:sz w:val="22"/>
                <w:szCs w:val="22"/>
                <w:highlight w:val="none"/>
              </w:rPr>
              <w:t>　</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滑坡、崩塌</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392</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rPr>
              <w:t>2</w:t>
            </w:r>
            <w:r>
              <w:rPr>
                <w:rFonts w:hint="eastAsia" w:ascii="仿宋" w:hAnsi="仿宋" w:eastAsia="仿宋" w:cs="仿宋"/>
                <w:color w:val="000000"/>
                <w:kern w:val="0"/>
                <w:sz w:val="22"/>
                <w:szCs w:val="22"/>
                <w:highlight w:val="none"/>
                <w:lang w:val="en-US" w:eastAsia="zh-CN"/>
              </w:rPr>
              <w:t>3328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r>
              <w:rPr>
                <w:rFonts w:hint="eastAsia" w:ascii="仿宋" w:hAnsi="仿宋" w:eastAsia="仿宋" w:cs="仿宋"/>
                <w:b/>
                <w:bCs/>
                <w:color w:val="000000"/>
                <w:kern w:val="0"/>
                <w:sz w:val="22"/>
                <w:szCs w:val="22"/>
                <w:highlight w:val="none"/>
              </w:rPr>
              <w:t>2、含水层监测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r>
              <w:rPr>
                <w:rFonts w:hint="eastAsia" w:ascii="仿宋" w:hAnsi="仿宋" w:eastAsia="仿宋" w:cs="仿宋"/>
                <w:b/>
                <w:bCs/>
                <w:color w:val="000000"/>
                <w:kern w:val="0"/>
                <w:sz w:val="22"/>
                <w:szCs w:val="22"/>
                <w:highlight w:val="none"/>
              </w:rPr>
              <w:t>　</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地下水环境破坏监测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2</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32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地下水环境恢复监测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2</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r>
              <w:rPr>
                <w:rFonts w:hint="eastAsia" w:ascii="仿宋" w:hAnsi="仿宋" w:eastAsia="仿宋" w:cs="仿宋"/>
                <w:b/>
                <w:bCs/>
                <w:color w:val="000000"/>
                <w:kern w:val="0"/>
                <w:sz w:val="22"/>
                <w:szCs w:val="22"/>
                <w:highlight w:val="none"/>
              </w:rPr>
              <w:t>3、地形地貌景观监测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r>
              <w:rPr>
                <w:rFonts w:hint="eastAsia" w:ascii="仿宋" w:hAnsi="仿宋" w:eastAsia="仿宋" w:cs="仿宋"/>
                <w:b/>
                <w:bCs/>
                <w:color w:val="000000"/>
                <w:kern w:val="0"/>
                <w:sz w:val="22"/>
                <w:szCs w:val="22"/>
                <w:highlight w:val="none"/>
              </w:rPr>
              <w:t>　</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地形地貌景观破坏监测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整个评估区</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lang w:val="en-US" w:eastAsia="zh-CN"/>
              </w:rPr>
            </w:pPr>
            <w:r>
              <w:rPr>
                <w:rFonts w:hint="eastAsia" w:ascii="仿宋" w:hAnsi="仿宋" w:eastAsia="仿宋" w:cs="仿宋"/>
                <w:color w:val="000000"/>
                <w:kern w:val="0"/>
                <w:sz w:val="22"/>
                <w:szCs w:val="22"/>
                <w:highlight w:val="none"/>
                <w:lang w:val="en-US" w:eastAsia="zh-CN"/>
              </w:rPr>
              <w:t>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地形地貌景观恢复监测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整个评估区</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r>
              <w:rPr>
                <w:rFonts w:hint="eastAsia" w:ascii="仿宋" w:hAnsi="仿宋" w:eastAsia="仿宋" w:cs="仿宋"/>
                <w:b/>
                <w:bCs/>
                <w:color w:val="000000"/>
                <w:kern w:val="0"/>
                <w:sz w:val="22"/>
                <w:szCs w:val="22"/>
                <w:highlight w:val="none"/>
              </w:rPr>
              <w:t>4、水土污染环境监测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r>
              <w:rPr>
                <w:rFonts w:hint="eastAsia" w:ascii="仿宋" w:hAnsi="仿宋" w:eastAsia="仿宋" w:cs="仿宋"/>
                <w:b/>
                <w:bCs/>
                <w:color w:val="000000"/>
                <w:kern w:val="0"/>
                <w:sz w:val="22"/>
                <w:szCs w:val="22"/>
                <w:highlight w:val="none"/>
              </w:rPr>
              <w:t>　</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color w:val="000000"/>
                <w:kern w:val="0"/>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地表水环境背景取样点监测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2</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地表水环境破坏水质监测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3</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地表水环境恢复水质监测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3</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土壤环境破坏监测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3</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06" w:type="dxa"/>
            <w:vMerge w:val="continue"/>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rPr>
                <w:rFonts w:hint="eastAsia" w:ascii="仿宋" w:hAnsi="仿宋" w:eastAsia="仿宋" w:cs="仿宋"/>
                <w:color w:val="000000"/>
                <w:kern w:val="0"/>
                <w:sz w:val="22"/>
                <w:szCs w:val="22"/>
                <w:highlight w:val="none"/>
              </w:rPr>
            </w:pPr>
          </w:p>
        </w:tc>
        <w:tc>
          <w:tcPr>
            <w:tcW w:w="3428"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土壤环境恢复监测</w:t>
            </w:r>
          </w:p>
        </w:tc>
        <w:tc>
          <w:tcPr>
            <w:tcW w:w="1505"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3</w:t>
            </w:r>
          </w:p>
        </w:tc>
        <w:tc>
          <w:tcPr>
            <w:tcW w:w="2564" w:type="dxa"/>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000000"/>
                <w:kern w:val="0"/>
                <w:sz w:val="22"/>
                <w:szCs w:val="22"/>
                <w:highlight w:val="none"/>
              </w:rPr>
            </w:pPr>
            <w:r>
              <w:rPr>
                <w:rFonts w:hint="eastAsia" w:ascii="仿宋" w:hAnsi="仿宋" w:eastAsia="仿宋" w:cs="仿宋"/>
                <w:color w:val="000000"/>
                <w:kern w:val="0"/>
                <w:sz w:val="22"/>
                <w:szCs w:val="22"/>
                <w:highlight w:val="none"/>
              </w:rPr>
              <w:t>18</w:t>
            </w:r>
          </w:p>
        </w:tc>
      </w:tr>
    </w:tbl>
    <w:p>
      <w:pPr>
        <w:pageBreakBefore w:val="0"/>
        <w:wordWrap/>
        <w:topLinePunct w:val="0"/>
        <w:bidi w:val="0"/>
        <w:spacing w:line="360" w:lineRule="exact"/>
        <w:jc w:val="center"/>
        <w:rPr>
          <w:rFonts w:hint="eastAsia" w:ascii="仿宋" w:hAnsi="仿宋" w:eastAsia="仿宋" w:cs="仿宋"/>
          <w:b/>
          <w:color w:val="000000"/>
          <w:sz w:val="28"/>
          <w:szCs w:val="28"/>
          <w:highlight w:val="none"/>
        </w:rPr>
      </w:pPr>
    </w:p>
    <w:p>
      <w:pPr>
        <w:pageBreakBefore w:val="0"/>
        <w:wordWrap/>
        <w:topLinePunct w:val="0"/>
        <w:bidi w:val="0"/>
        <w:spacing w:line="360" w:lineRule="exact"/>
        <w:ind w:firstLine="562" w:firstLineChars="200"/>
        <w:rPr>
          <w:rFonts w:hint="eastAsia" w:ascii="仿宋" w:hAnsi="仿宋" w:eastAsia="仿宋" w:cs="仿宋"/>
          <w:b/>
          <w:sz w:val="28"/>
          <w:szCs w:val="28"/>
          <w:highlight w:val="none"/>
        </w:rPr>
      </w:pPr>
      <w:r>
        <w:rPr>
          <w:rFonts w:hint="eastAsia" w:ascii="仿宋" w:hAnsi="仿宋" w:eastAsia="仿宋" w:cs="仿宋"/>
          <w:b/>
          <w:sz w:val="28"/>
          <w:szCs w:val="28"/>
          <w:highlight w:val="none"/>
        </w:rPr>
        <w:t>（二）投资估算</w:t>
      </w:r>
    </w:p>
    <w:p>
      <w:pPr>
        <w:pageBreakBefore w:val="0"/>
        <w:wordWrap/>
        <w:topLinePunct w:val="0"/>
        <w:bidi w:val="0"/>
        <w:spacing w:line="360" w:lineRule="exact"/>
        <w:ind w:firstLine="48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 xml:space="preserve">鑫源煤矿矿山地质环境治理费用为动态投资，动态投资费用由静态投资和价差预备费组成，静态投资包括工程施工费、其他费用（前期工作费、工程监理费、竣工验收费、业主管理费）、不可预见费、矿山地质环境监测费。 </w:t>
      </w:r>
    </w:p>
    <w:p>
      <w:pPr>
        <w:pageBreakBefore w:val="0"/>
        <w:wordWrap/>
        <w:topLinePunct w:val="0"/>
        <w:bidi w:val="0"/>
        <w:spacing w:line="360" w:lineRule="exact"/>
        <w:ind w:firstLine="48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经估算，</w:t>
      </w:r>
      <w:r>
        <w:rPr>
          <w:rFonts w:hint="eastAsia" w:ascii="仿宋" w:hAnsi="仿宋" w:eastAsia="仿宋" w:cs="仿宋"/>
          <w:color w:val="000000"/>
          <w:sz w:val="28"/>
          <w:szCs w:val="28"/>
          <w:highlight w:val="none"/>
        </w:rPr>
        <w:t>鑫源煤矿矿山地质环境治理</w:t>
      </w:r>
      <w:r>
        <w:rPr>
          <w:rFonts w:hint="eastAsia" w:ascii="仿宋" w:hAnsi="仿宋" w:eastAsia="仿宋" w:cs="仿宋"/>
          <w:color w:val="000000"/>
          <w:sz w:val="28"/>
          <w:szCs w:val="28"/>
          <w:highlight w:val="none"/>
          <w:lang w:val="en-US" w:eastAsia="zh-CN"/>
        </w:rPr>
        <w:t>费用，动态投资金额为3798.63万元，静态投资金额为2905.09万元，价差预备费为893.54万元，</w:t>
      </w:r>
      <w:r>
        <w:rPr>
          <w:rFonts w:hint="eastAsia" w:ascii="仿宋" w:hAnsi="仿宋" w:eastAsia="仿宋" w:cs="仿宋"/>
          <w:color w:val="000000"/>
          <w:sz w:val="28"/>
          <w:szCs w:val="28"/>
          <w:highlight w:val="none"/>
        </w:rPr>
        <w:t>计算过程及方法详见表7-1</w:t>
      </w:r>
      <w:r>
        <w:rPr>
          <w:rFonts w:hint="eastAsia" w:ascii="仿宋" w:hAnsi="仿宋" w:eastAsia="仿宋" w:cs="仿宋"/>
          <w:color w:val="000000"/>
          <w:sz w:val="28"/>
          <w:szCs w:val="28"/>
          <w:highlight w:val="none"/>
          <w:lang w:val="en-US" w:eastAsia="zh-CN"/>
        </w:rPr>
        <w:t>7</w:t>
      </w:r>
      <w:r>
        <w:rPr>
          <w:rFonts w:hint="eastAsia" w:ascii="仿宋" w:hAnsi="仿宋" w:eastAsia="仿宋" w:cs="仿宋"/>
          <w:color w:val="000000"/>
          <w:sz w:val="28"/>
          <w:szCs w:val="28"/>
          <w:highlight w:val="none"/>
        </w:rPr>
        <w:t>—表7-2</w:t>
      </w: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rPr>
        <w:t>。</w:t>
      </w:r>
    </w:p>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 xml:space="preserve">矿山地质环境治理工程投资估算表     </w:t>
      </w:r>
      <w:r>
        <w:rPr>
          <w:rFonts w:hint="eastAsia" w:ascii="仿宋" w:hAnsi="仿宋" w:eastAsia="仿宋" w:cs="仿宋"/>
          <w:b/>
          <w:color w:val="000000"/>
          <w:sz w:val="28"/>
          <w:szCs w:val="28"/>
          <w:highlight w:val="none"/>
          <w:lang w:val="en-US" w:eastAsia="zh-CN"/>
        </w:rPr>
        <w:t xml:space="preserve">              </w:t>
      </w:r>
      <w:r>
        <w:rPr>
          <w:rFonts w:hint="eastAsia" w:ascii="仿宋" w:hAnsi="仿宋" w:eastAsia="仿宋" w:cs="仿宋"/>
          <w:b/>
          <w:color w:val="000000"/>
          <w:sz w:val="28"/>
          <w:szCs w:val="28"/>
          <w:highlight w:val="none"/>
        </w:rPr>
        <w:t xml:space="preserve">      表7-1</w:t>
      </w:r>
      <w:r>
        <w:rPr>
          <w:rFonts w:hint="eastAsia" w:ascii="仿宋" w:hAnsi="仿宋" w:eastAsia="仿宋" w:cs="仿宋"/>
          <w:b/>
          <w:color w:val="000000"/>
          <w:sz w:val="28"/>
          <w:szCs w:val="28"/>
          <w:highlight w:val="none"/>
          <w:lang w:val="en-US" w:eastAsia="zh-CN"/>
        </w:rPr>
        <w:t>7</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053"/>
        <w:gridCol w:w="2407"/>
        <w:gridCol w:w="2650"/>
        <w:gridCol w:w="288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工程或费用名称</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估算金额（万元）</w:t>
            </w:r>
          </w:p>
        </w:tc>
        <w:tc>
          <w:tcPr>
            <w:tcW w:w="160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各费用占总费用的比例（%）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静态总投资</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2905.09 </w:t>
            </w:r>
          </w:p>
        </w:tc>
        <w:tc>
          <w:tcPr>
            <w:tcW w:w="160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76.48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价差预备费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893.54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23.52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三</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动态总投资</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3798.63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100.00 </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矿山地质环境治理</w:t>
      </w:r>
      <w:r>
        <w:rPr>
          <w:rFonts w:hint="eastAsia" w:ascii="仿宋" w:hAnsi="仿宋" w:eastAsia="仿宋" w:cs="仿宋"/>
          <w:b/>
          <w:color w:val="000000"/>
          <w:sz w:val="28"/>
          <w:szCs w:val="28"/>
          <w:highlight w:val="none"/>
          <w:lang w:val="en-US" w:eastAsia="zh-CN"/>
        </w:rPr>
        <w:t>静态投资</w:t>
      </w:r>
      <w:r>
        <w:rPr>
          <w:rFonts w:hint="eastAsia" w:ascii="仿宋" w:hAnsi="仿宋" w:eastAsia="仿宋" w:cs="仿宋"/>
          <w:b/>
          <w:color w:val="000000"/>
          <w:sz w:val="28"/>
          <w:szCs w:val="28"/>
          <w:highlight w:val="none"/>
        </w:rPr>
        <w:t xml:space="preserve">估算表       </w:t>
      </w:r>
      <w:r>
        <w:rPr>
          <w:rFonts w:hint="eastAsia" w:ascii="仿宋" w:hAnsi="仿宋" w:eastAsia="仿宋" w:cs="仿宋"/>
          <w:b/>
          <w:color w:val="000000"/>
          <w:sz w:val="28"/>
          <w:szCs w:val="28"/>
          <w:highlight w:val="none"/>
          <w:lang w:val="en-US" w:eastAsia="zh-CN"/>
        </w:rPr>
        <w:t xml:space="preserve">               </w:t>
      </w:r>
      <w:r>
        <w:rPr>
          <w:rFonts w:hint="eastAsia" w:ascii="仿宋" w:hAnsi="仿宋" w:eastAsia="仿宋" w:cs="仿宋"/>
          <w:b/>
          <w:color w:val="000000"/>
          <w:sz w:val="28"/>
          <w:szCs w:val="28"/>
          <w:highlight w:val="none"/>
        </w:rPr>
        <w:t xml:space="preserve">    表7-1</w:t>
      </w:r>
      <w:r>
        <w:rPr>
          <w:rFonts w:hint="eastAsia" w:ascii="仿宋" w:hAnsi="仿宋" w:eastAsia="仿宋" w:cs="仿宋"/>
          <w:b/>
          <w:color w:val="000000"/>
          <w:sz w:val="28"/>
          <w:szCs w:val="28"/>
          <w:highlight w:val="none"/>
          <w:lang w:val="en-US" w:eastAsia="zh-CN"/>
        </w:rPr>
        <w:t>8</w:t>
      </w:r>
    </w:p>
    <w:tbl>
      <w:tblPr>
        <w:tblStyle w:val="9"/>
        <w:tblW w:w="499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051"/>
        <w:gridCol w:w="2408"/>
        <w:gridCol w:w="2651"/>
        <w:gridCol w:w="289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0" w:hRule="atLeast"/>
        </w:trPr>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工程或费用名称</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估算金额（万元）</w:t>
            </w:r>
          </w:p>
        </w:tc>
        <w:tc>
          <w:tcPr>
            <w:tcW w:w="160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各费用占总费用的比例（%）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25" w:hRule="atLeast"/>
        </w:trPr>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工程施工费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2541.91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87.50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25" w:hRule="atLeast"/>
        </w:trPr>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其它费用</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207.83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7.15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25" w:hRule="atLeast"/>
        </w:trPr>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前期工作费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89.76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25" w:hRule="atLeast"/>
        </w:trPr>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工程监理费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38.82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25" w:hRule="atLeast"/>
        </w:trPr>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竣工验收费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49.65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25" w:hRule="atLeast"/>
        </w:trPr>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项目管理费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29.60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25" w:hRule="atLeast"/>
        </w:trPr>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三</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不可预备费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82.49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25" w:hRule="atLeast"/>
        </w:trPr>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四</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监测管护费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72.85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25" w:hRule="atLeast"/>
        </w:trPr>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监测费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72.85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25" w:hRule="atLeast"/>
        </w:trPr>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五</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静态总投资</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2905.09 </w:t>
            </w:r>
          </w:p>
        </w:tc>
        <w:tc>
          <w:tcPr>
            <w:tcW w:w="160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100.00 </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 xml:space="preserve">矿山地质环境治理工程施工费估算表     </w:t>
      </w:r>
      <w:r>
        <w:rPr>
          <w:rFonts w:hint="eastAsia" w:ascii="仿宋" w:hAnsi="仿宋" w:eastAsia="仿宋" w:cs="仿宋"/>
          <w:b/>
          <w:color w:val="000000"/>
          <w:sz w:val="28"/>
          <w:szCs w:val="28"/>
          <w:highlight w:val="none"/>
          <w:lang w:val="en-US" w:eastAsia="zh-CN"/>
        </w:rPr>
        <w:t xml:space="preserve">       </w:t>
      </w:r>
      <w:r>
        <w:rPr>
          <w:rFonts w:hint="eastAsia" w:ascii="仿宋" w:hAnsi="仿宋" w:eastAsia="仿宋" w:cs="仿宋"/>
          <w:b/>
          <w:color w:val="000000"/>
          <w:sz w:val="28"/>
          <w:szCs w:val="28"/>
          <w:highlight w:val="none"/>
        </w:rPr>
        <w:t xml:space="preserve">          表7-1</w:t>
      </w:r>
      <w:r>
        <w:rPr>
          <w:rFonts w:hint="eastAsia" w:ascii="仿宋" w:hAnsi="仿宋" w:eastAsia="仿宋" w:cs="仿宋"/>
          <w:b/>
          <w:color w:val="000000"/>
          <w:sz w:val="28"/>
          <w:szCs w:val="28"/>
          <w:highlight w:val="none"/>
          <w:lang w:val="en-US" w:eastAsia="zh-CN"/>
        </w:rPr>
        <w:t>9</w:t>
      </w:r>
    </w:p>
    <w:tbl>
      <w:tblPr>
        <w:tblStyle w:val="9"/>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58"/>
        <w:gridCol w:w="1160"/>
        <w:gridCol w:w="2431"/>
        <w:gridCol w:w="1035"/>
        <w:gridCol w:w="1051"/>
        <w:gridCol w:w="1342"/>
        <w:gridCol w:w="132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lang w:val="en-US" w:eastAsia="zh-CN"/>
              </w:rPr>
            </w:pPr>
            <w:r>
              <w:rPr>
                <w:rFonts w:hint="eastAsia" w:ascii="仿宋" w:hAnsi="仿宋" w:eastAsia="仿宋" w:cs="仿宋"/>
                <w:b/>
                <w:bCs/>
                <w:i w:val="0"/>
                <w:iCs w:val="0"/>
                <w:color w:val="000000"/>
                <w:sz w:val="22"/>
                <w:szCs w:val="22"/>
                <w:highlight w:val="none"/>
                <w:u w:val="none"/>
                <w:lang w:val="en-US" w:eastAsia="zh-CN"/>
              </w:rPr>
              <w:t>序号</w:t>
            </w:r>
          </w:p>
        </w:tc>
        <w:tc>
          <w:tcPr>
            <w:tcW w:w="65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lang w:val="en-US" w:eastAsia="zh-CN"/>
              </w:rPr>
            </w:pPr>
            <w:r>
              <w:rPr>
                <w:rFonts w:hint="eastAsia" w:ascii="仿宋" w:hAnsi="仿宋" w:eastAsia="仿宋" w:cs="仿宋"/>
                <w:b/>
                <w:bCs/>
                <w:i w:val="0"/>
                <w:iCs w:val="0"/>
                <w:color w:val="000000"/>
                <w:sz w:val="22"/>
                <w:szCs w:val="22"/>
                <w:highlight w:val="none"/>
                <w:u w:val="none"/>
                <w:lang w:val="en-US" w:eastAsia="zh-CN"/>
              </w:rPr>
              <w:t>定额编号</w:t>
            </w:r>
          </w:p>
        </w:tc>
        <w:tc>
          <w:tcPr>
            <w:tcW w:w="136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lang w:val="en-US" w:eastAsia="zh-CN"/>
              </w:rPr>
            </w:pPr>
            <w:r>
              <w:rPr>
                <w:rFonts w:hint="eastAsia" w:ascii="仿宋" w:hAnsi="仿宋" w:eastAsia="仿宋" w:cs="仿宋"/>
                <w:b/>
                <w:bCs/>
                <w:i w:val="0"/>
                <w:iCs w:val="0"/>
                <w:color w:val="000000"/>
                <w:sz w:val="22"/>
                <w:szCs w:val="22"/>
                <w:highlight w:val="none"/>
                <w:u w:val="none"/>
                <w:lang w:val="en-US" w:eastAsia="zh-CN"/>
              </w:rPr>
              <w:t>单项名称</w:t>
            </w:r>
          </w:p>
        </w:tc>
        <w:tc>
          <w:tcPr>
            <w:tcW w:w="58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单位</w:t>
            </w:r>
          </w:p>
        </w:tc>
        <w:tc>
          <w:tcPr>
            <w:tcW w:w="59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工程量</w:t>
            </w:r>
          </w:p>
        </w:tc>
        <w:tc>
          <w:tcPr>
            <w:tcW w:w="7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综合单价</w:t>
            </w:r>
          </w:p>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（元）</w:t>
            </w: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lang w:val="en-US" w:eastAsia="zh-CN"/>
              </w:rPr>
            </w:pPr>
            <w:r>
              <w:rPr>
                <w:rFonts w:hint="eastAsia" w:ascii="仿宋" w:hAnsi="仿宋" w:eastAsia="仿宋" w:cs="仿宋"/>
                <w:b/>
                <w:bCs/>
                <w:i w:val="0"/>
                <w:iCs w:val="0"/>
                <w:color w:val="000000"/>
                <w:sz w:val="22"/>
                <w:szCs w:val="22"/>
                <w:highlight w:val="none"/>
                <w:u w:val="none"/>
                <w:lang w:val="en-US" w:eastAsia="zh-CN"/>
              </w:rPr>
              <w:t>合计（元）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kern w:val="2"/>
                <w:sz w:val="22"/>
                <w:szCs w:val="22"/>
                <w:highlight w:val="none"/>
                <w:u w:val="none"/>
                <w:lang w:val="en-US" w:eastAsia="zh-CN" w:bidi="ar-SA"/>
              </w:rPr>
            </w:pPr>
            <w:r>
              <w:rPr>
                <w:rFonts w:hint="eastAsia" w:ascii="仿宋" w:hAnsi="仿宋" w:eastAsia="仿宋" w:cs="仿宋"/>
                <w:b/>
                <w:bCs/>
                <w:i w:val="0"/>
                <w:iCs w:val="0"/>
                <w:color w:val="000000"/>
                <w:kern w:val="0"/>
                <w:sz w:val="22"/>
                <w:szCs w:val="22"/>
                <w:highlight w:val="none"/>
                <w:u w:val="none"/>
                <w:lang w:val="en-US" w:eastAsia="zh-CN" w:bidi="ar"/>
              </w:rPr>
              <w:t>一</w:t>
            </w:r>
          </w:p>
        </w:tc>
        <w:tc>
          <w:tcPr>
            <w:tcW w:w="65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kern w:val="2"/>
                <w:sz w:val="22"/>
                <w:szCs w:val="22"/>
                <w:highlight w:val="none"/>
                <w:u w:val="none"/>
                <w:lang w:val="en-US" w:eastAsia="zh-CN" w:bidi="ar-SA"/>
              </w:rPr>
            </w:pPr>
          </w:p>
        </w:tc>
        <w:tc>
          <w:tcPr>
            <w:tcW w:w="136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kern w:val="2"/>
                <w:sz w:val="22"/>
                <w:szCs w:val="22"/>
                <w:highlight w:val="none"/>
                <w:u w:val="none"/>
                <w:lang w:val="en-US" w:eastAsia="zh-CN" w:bidi="ar-SA"/>
              </w:rPr>
            </w:pPr>
            <w:r>
              <w:rPr>
                <w:rFonts w:hint="eastAsia" w:ascii="仿宋" w:hAnsi="仿宋" w:eastAsia="仿宋" w:cs="仿宋"/>
                <w:b/>
                <w:bCs/>
                <w:i w:val="0"/>
                <w:iCs w:val="0"/>
                <w:color w:val="000000"/>
                <w:kern w:val="0"/>
                <w:sz w:val="22"/>
                <w:szCs w:val="22"/>
                <w:highlight w:val="none"/>
                <w:u w:val="none"/>
                <w:lang w:val="en-US" w:eastAsia="zh-CN" w:bidi="ar"/>
              </w:rPr>
              <w:t>土方工程</w:t>
            </w:r>
          </w:p>
        </w:tc>
        <w:tc>
          <w:tcPr>
            <w:tcW w:w="58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kern w:val="2"/>
                <w:sz w:val="22"/>
                <w:szCs w:val="22"/>
                <w:highlight w:val="none"/>
                <w:u w:val="none"/>
                <w:lang w:val="en-US" w:eastAsia="zh-CN" w:bidi="ar-SA"/>
              </w:rPr>
            </w:pPr>
          </w:p>
        </w:tc>
        <w:tc>
          <w:tcPr>
            <w:tcW w:w="59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kern w:val="2"/>
                <w:sz w:val="22"/>
                <w:szCs w:val="22"/>
                <w:highlight w:val="none"/>
                <w:u w:val="none"/>
                <w:lang w:val="en-US" w:eastAsia="zh-CN" w:bidi="ar-SA"/>
              </w:rPr>
            </w:pPr>
          </w:p>
        </w:tc>
        <w:tc>
          <w:tcPr>
            <w:tcW w:w="7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kern w:val="2"/>
                <w:sz w:val="22"/>
                <w:szCs w:val="22"/>
                <w:highlight w:val="none"/>
                <w:u w:val="none"/>
                <w:lang w:val="en-US" w:eastAsia="zh-CN" w:bidi="ar-SA"/>
              </w:rPr>
            </w:pP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kern w:val="2"/>
                <w:sz w:val="22"/>
                <w:szCs w:val="22"/>
                <w:highlight w:val="none"/>
                <w:u w:val="none"/>
                <w:lang w:val="en-US" w:eastAsia="zh-CN" w:bidi="ar-SA"/>
              </w:rPr>
            </w:pPr>
            <w:r>
              <w:rPr>
                <w:rFonts w:hint="eastAsia" w:ascii="仿宋" w:hAnsi="仿宋" w:eastAsia="仿宋" w:cs="仿宋"/>
                <w:b/>
                <w:bCs/>
                <w:i w:val="0"/>
                <w:iCs w:val="0"/>
                <w:color w:val="000000"/>
                <w:kern w:val="0"/>
                <w:sz w:val="22"/>
                <w:szCs w:val="22"/>
                <w:highlight w:val="none"/>
                <w:u w:val="none"/>
                <w:lang w:val="en-US" w:eastAsia="zh-CN" w:bidi="ar"/>
              </w:rPr>
              <w:t xml:space="preserve">15612687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 </w:t>
            </w:r>
          </w:p>
        </w:tc>
        <w:tc>
          <w:tcPr>
            <w:tcW w:w="65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10004</w:t>
            </w:r>
          </w:p>
        </w:tc>
        <w:tc>
          <w:tcPr>
            <w:tcW w:w="136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土方开挖</w:t>
            </w:r>
          </w:p>
        </w:tc>
        <w:tc>
          <w:tcPr>
            <w:tcW w:w="5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9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473.32 </w:t>
            </w:r>
          </w:p>
        </w:tc>
        <w:tc>
          <w:tcPr>
            <w:tcW w:w="7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3738.64 </w:t>
            </w: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1769590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 </w:t>
            </w:r>
          </w:p>
        </w:tc>
        <w:tc>
          <w:tcPr>
            <w:tcW w:w="65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10135</w:t>
            </w:r>
          </w:p>
        </w:tc>
        <w:tc>
          <w:tcPr>
            <w:tcW w:w="136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挡水围堰土方（运输）</w:t>
            </w:r>
          </w:p>
        </w:tc>
        <w:tc>
          <w:tcPr>
            <w:tcW w:w="5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9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1510.51 </w:t>
            </w:r>
          </w:p>
        </w:tc>
        <w:tc>
          <w:tcPr>
            <w:tcW w:w="7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1421.45 </w:t>
            </w: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2147111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 </w:t>
            </w:r>
          </w:p>
        </w:tc>
        <w:tc>
          <w:tcPr>
            <w:tcW w:w="65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10252</w:t>
            </w:r>
          </w:p>
        </w:tc>
        <w:tc>
          <w:tcPr>
            <w:tcW w:w="136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挡水围堰土方（填筑）</w:t>
            </w:r>
          </w:p>
        </w:tc>
        <w:tc>
          <w:tcPr>
            <w:tcW w:w="5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9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1510.51 </w:t>
            </w:r>
          </w:p>
        </w:tc>
        <w:tc>
          <w:tcPr>
            <w:tcW w:w="7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3232.39 </w:t>
            </w: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4882562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 </w:t>
            </w:r>
          </w:p>
        </w:tc>
        <w:tc>
          <w:tcPr>
            <w:tcW w:w="65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参土30001</w:t>
            </w:r>
          </w:p>
        </w:tc>
        <w:tc>
          <w:tcPr>
            <w:tcW w:w="136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中粗砂垫层</w:t>
            </w:r>
          </w:p>
        </w:tc>
        <w:tc>
          <w:tcPr>
            <w:tcW w:w="5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9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135.98 </w:t>
            </w:r>
          </w:p>
        </w:tc>
        <w:tc>
          <w:tcPr>
            <w:tcW w:w="7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21405.65 </w:t>
            </w: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2910698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 </w:t>
            </w:r>
          </w:p>
        </w:tc>
        <w:tc>
          <w:tcPr>
            <w:tcW w:w="65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10135</w:t>
            </w:r>
          </w:p>
        </w:tc>
        <w:tc>
          <w:tcPr>
            <w:tcW w:w="136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掩埋煤层</w:t>
            </w:r>
          </w:p>
        </w:tc>
        <w:tc>
          <w:tcPr>
            <w:tcW w:w="5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9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2745.60 </w:t>
            </w:r>
          </w:p>
        </w:tc>
        <w:tc>
          <w:tcPr>
            <w:tcW w:w="7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1421.45 </w:t>
            </w: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3902727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二</w:t>
            </w:r>
          </w:p>
        </w:tc>
        <w:tc>
          <w:tcPr>
            <w:tcW w:w="65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6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石方工程</w:t>
            </w:r>
          </w:p>
        </w:tc>
        <w:tc>
          <w:tcPr>
            <w:tcW w:w="58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9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486859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 </w:t>
            </w:r>
          </w:p>
        </w:tc>
        <w:tc>
          <w:tcPr>
            <w:tcW w:w="65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20354</w:t>
            </w:r>
          </w:p>
        </w:tc>
        <w:tc>
          <w:tcPr>
            <w:tcW w:w="136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清除危岩体</w:t>
            </w:r>
          </w:p>
        </w:tc>
        <w:tc>
          <w:tcPr>
            <w:tcW w:w="5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9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89.20 </w:t>
            </w:r>
          </w:p>
        </w:tc>
        <w:tc>
          <w:tcPr>
            <w:tcW w:w="7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4036.61 </w:t>
            </w: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360066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 </w:t>
            </w:r>
          </w:p>
        </w:tc>
        <w:tc>
          <w:tcPr>
            <w:tcW w:w="65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10135</w:t>
            </w:r>
          </w:p>
        </w:tc>
        <w:tc>
          <w:tcPr>
            <w:tcW w:w="136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清运危岩体</w:t>
            </w:r>
          </w:p>
        </w:tc>
        <w:tc>
          <w:tcPr>
            <w:tcW w:w="5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9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89.20 </w:t>
            </w:r>
          </w:p>
        </w:tc>
        <w:tc>
          <w:tcPr>
            <w:tcW w:w="7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1421.45 </w:t>
            </w: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126793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三</w:t>
            </w:r>
          </w:p>
        </w:tc>
        <w:tc>
          <w:tcPr>
            <w:tcW w:w="65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6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辅助工程</w:t>
            </w:r>
          </w:p>
        </w:tc>
        <w:tc>
          <w:tcPr>
            <w:tcW w:w="58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9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70407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 </w:t>
            </w:r>
          </w:p>
        </w:tc>
        <w:tc>
          <w:tcPr>
            <w:tcW w:w="65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60009</w:t>
            </w:r>
          </w:p>
        </w:tc>
        <w:tc>
          <w:tcPr>
            <w:tcW w:w="136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警示牌</w:t>
            </w:r>
          </w:p>
        </w:tc>
        <w:tc>
          <w:tcPr>
            <w:tcW w:w="5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块</w:t>
            </w:r>
          </w:p>
        </w:tc>
        <w:tc>
          <w:tcPr>
            <w:tcW w:w="59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50.00 </w:t>
            </w:r>
          </w:p>
        </w:tc>
        <w:tc>
          <w:tcPr>
            <w:tcW w:w="7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210.04 </w:t>
            </w: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10502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 </w:t>
            </w:r>
          </w:p>
        </w:tc>
        <w:tc>
          <w:tcPr>
            <w:tcW w:w="65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60015</w:t>
            </w:r>
          </w:p>
        </w:tc>
        <w:tc>
          <w:tcPr>
            <w:tcW w:w="136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设置网围栏</w:t>
            </w:r>
          </w:p>
        </w:tc>
        <w:tc>
          <w:tcPr>
            <w:tcW w:w="5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p>
        </w:tc>
        <w:tc>
          <w:tcPr>
            <w:tcW w:w="59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24.80 </w:t>
            </w:r>
          </w:p>
        </w:tc>
        <w:tc>
          <w:tcPr>
            <w:tcW w:w="7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2415.55 </w:t>
            </w: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59906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四</w:t>
            </w:r>
          </w:p>
        </w:tc>
        <w:tc>
          <w:tcPr>
            <w:tcW w:w="65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6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砌体工程</w:t>
            </w:r>
          </w:p>
        </w:tc>
        <w:tc>
          <w:tcPr>
            <w:tcW w:w="58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9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9249148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 </w:t>
            </w:r>
          </w:p>
        </w:tc>
        <w:tc>
          <w:tcPr>
            <w:tcW w:w="65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30043</w:t>
            </w:r>
          </w:p>
        </w:tc>
        <w:tc>
          <w:tcPr>
            <w:tcW w:w="136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浆砌渠</w:t>
            </w:r>
          </w:p>
        </w:tc>
        <w:tc>
          <w:tcPr>
            <w:tcW w:w="5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9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229.64 </w:t>
            </w:r>
          </w:p>
        </w:tc>
        <w:tc>
          <w:tcPr>
            <w:tcW w:w="7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40275.92 </w:t>
            </w: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9249148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3580" w:type="pct"/>
            <w:gridSpan w:val="5"/>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合计</w:t>
            </w:r>
          </w:p>
        </w:tc>
        <w:tc>
          <w:tcPr>
            <w:tcW w:w="7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25419101 </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 xml:space="preserve">矿山地质环境治理工程其他费用估算表   </w:t>
      </w:r>
      <w:r>
        <w:rPr>
          <w:rFonts w:hint="eastAsia" w:ascii="仿宋" w:hAnsi="仿宋" w:eastAsia="仿宋" w:cs="仿宋"/>
          <w:b/>
          <w:color w:val="000000"/>
          <w:sz w:val="28"/>
          <w:szCs w:val="28"/>
          <w:highlight w:val="none"/>
          <w:lang w:val="en-US" w:eastAsia="zh-CN"/>
        </w:rPr>
        <w:t xml:space="preserve">             </w:t>
      </w:r>
      <w:r>
        <w:rPr>
          <w:rFonts w:hint="eastAsia" w:ascii="仿宋" w:hAnsi="仿宋" w:eastAsia="仿宋" w:cs="仿宋"/>
          <w:b/>
          <w:color w:val="000000"/>
          <w:sz w:val="28"/>
          <w:szCs w:val="28"/>
          <w:highlight w:val="none"/>
        </w:rPr>
        <w:t xml:space="preserve">     表7-</w:t>
      </w:r>
      <w:r>
        <w:rPr>
          <w:rFonts w:hint="eastAsia" w:ascii="仿宋" w:hAnsi="仿宋" w:eastAsia="仿宋" w:cs="仿宋"/>
          <w:b/>
          <w:color w:val="000000"/>
          <w:sz w:val="28"/>
          <w:szCs w:val="28"/>
          <w:highlight w:val="none"/>
          <w:lang w:val="en-US" w:eastAsia="zh-CN"/>
        </w:rPr>
        <w:t>20</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23"/>
        <w:gridCol w:w="2246"/>
        <w:gridCol w:w="4175"/>
        <w:gridCol w:w="1028"/>
        <w:gridCol w:w="83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19" w:type="pct"/>
            <w:vMerge w:val="restar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34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费用名称</w:t>
            </w:r>
          </w:p>
        </w:tc>
        <w:tc>
          <w:tcPr>
            <w:tcW w:w="20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计算式</w:t>
            </w: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预算金额</w:t>
            </w:r>
          </w:p>
        </w:tc>
        <w:tc>
          <w:tcPr>
            <w:tcW w:w="45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各项费用占其他费用的比例（%）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19"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4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20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1</w:t>
            </w:r>
          </w:p>
        </w:tc>
        <w:tc>
          <w:tcPr>
            <w:tcW w:w="134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前期工作费</w:t>
            </w:r>
          </w:p>
        </w:tc>
        <w:tc>
          <w:tcPr>
            <w:tcW w:w="201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89.76 </w:t>
            </w: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43.19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4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项目勘测与设计费</w:t>
            </w:r>
          </w:p>
        </w:tc>
        <w:tc>
          <w:tcPr>
            <w:tcW w:w="20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(93-39)/(3000-1000)*(2541.9101-1000)+39</w:t>
            </w: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80.63 </w:t>
            </w: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38.80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34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项目招标代理费</w:t>
            </w:r>
          </w:p>
        </w:tc>
        <w:tc>
          <w:tcPr>
            <w:tcW w:w="20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4.5+（2541.9101-1000）*0.3%</w:t>
            </w: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9.13 </w:t>
            </w: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4.39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PrEx>
        <w:trPr>
          <w:trHeight w:val="340" w:hRule="atLeast"/>
        </w:trPr>
        <w:tc>
          <w:tcPr>
            <w:tcW w:w="4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2</w:t>
            </w:r>
          </w:p>
        </w:tc>
        <w:tc>
          <w:tcPr>
            <w:tcW w:w="134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工程监理费</w:t>
            </w:r>
          </w:p>
        </w:tc>
        <w:tc>
          <w:tcPr>
            <w:tcW w:w="20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(45-18)/(3000-1000)*(2541.9101-1000)+18</w:t>
            </w: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38.82 </w:t>
            </w: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18.68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2</w:t>
            </w:r>
          </w:p>
        </w:tc>
        <w:tc>
          <w:tcPr>
            <w:tcW w:w="134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竣工验收费</w:t>
            </w:r>
          </w:p>
        </w:tc>
        <w:tc>
          <w:tcPr>
            <w:tcW w:w="2012"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49.65 </w:t>
            </w: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23.89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4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工程验收费</w:t>
            </w:r>
          </w:p>
        </w:tc>
        <w:tc>
          <w:tcPr>
            <w:tcW w:w="20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12.4+(2541.9101-1000)*1%</w:t>
            </w: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27.82 </w:t>
            </w: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13.39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34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项目决算编制与审计费</w:t>
            </w:r>
          </w:p>
        </w:tc>
        <w:tc>
          <w:tcPr>
            <w:tcW w:w="20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9.5+(2541.9101-1000)*0.8%</w:t>
            </w: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21.84 </w:t>
            </w: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10.51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3</w:t>
            </w:r>
          </w:p>
        </w:tc>
        <w:tc>
          <w:tcPr>
            <w:tcW w:w="134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管理费</w:t>
            </w:r>
          </w:p>
        </w:tc>
        <w:tc>
          <w:tcPr>
            <w:tcW w:w="2012"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29.60 </w:t>
            </w: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14.24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4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项目管理费</w:t>
            </w:r>
          </w:p>
        </w:tc>
        <w:tc>
          <w:tcPr>
            <w:tcW w:w="2012"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12.4+(2720.1376-1000)*1%</w:t>
            </w: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29.60 </w:t>
            </w: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1765"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总计</w:t>
            </w:r>
          </w:p>
        </w:tc>
        <w:tc>
          <w:tcPr>
            <w:tcW w:w="2012"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207.83 </w:t>
            </w: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100.00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1765"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kern w:val="0"/>
                <w:sz w:val="22"/>
                <w:szCs w:val="22"/>
                <w:highlight w:val="none"/>
                <w:u w:val="none"/>
                <w:lang w:val="en-US" w:eastAsia="zh-CN" w:bidi="ar"/>
              </w:rPr>
            </w:pPr>
          </w:p>
        </w:tc>
        <w:tc>
          <w:tcPr>
            <w:tcW w:w="2012"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kern w:val="0"/>
                <w:sz w:val="22"/>
                <w:szCs w:val="22"/>
                <w:highlight w:val="none"/>
                <w:u w:val="none"/>
                <w:lang w:val="en-US" w:eastAsia="zh-CN" w:bidi="ar"/>
              </w:rPr>
            </w:pPr>
          </w:p>
        </w:tc>
        <w:tc>
          <w:tcPr>
            <w:tcW w:w="4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kern w:val="0"/>
                <w:sz w:val="22"/>
                <w:szCs w:val="22"/>
                <w:highlight w:val="none"/>
                <w:u w:val="none"/>
                <w:lang w:val="en-US" w:eastAsia="zh-CN" w:bidi="ar"/>
              </w:rPr>
            </w:pP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 xml:space="preserve">矿山地质环境治理工程监测费估算表          </w:t>
      </w:r>
      <w:r>
        <w:rPr>
          <w:rFonts w:hint="eastAsia" w:ascii="仿宋" w:hAnsi="仿宋" w:eastAsia="仿宋" w:cs="仿宋"/>
          <w:b/>
          <w:color w:val="000000"/>
          <w:sz w:val="28"/>
          <w:szCs w:val="28"/>
          <w:highlight w:val="none"/>
          <w:lang w:val="en-US" w:eastAsia="zh-CN"/>
        </w:rPr>
        <w:t xml:space="preserve">            </w:t>
      </w:r>
      <w:r>
        <w:rPr>
          <w:rFonts w:hint="eastAsia" w:ascii="仿宋" w:hAnsi="仿宋" w:eastAsia="仿宋" w:cs="仿宋"/>
          <w:b/>
          <w:color w:val="000000"/>
          <w:sz w:val="28"/>
          <w:szCs w:val="28"/>
          <w:highlight w:val="none"/>
        </w:rPr>
        <w:t xml:space="preserve"> 表7-</w:t>
      </w:r>
      <w:r>
        <w:rPr>
          <w:rFonts w:hint="eastAsia" w:ascii="仿宋" w:hAnsi="仿宋" w:eastAsia="仿宋" w:cs="仿宋"/>
          <w:b/>
          <w:color w:val="000000"/>
          <w:sz w:val="28"/>
          <w:szCs w:val="28"/>
          <w:highlight w:val="none"/>
          <w:lang w:val="en-US" w:eastAsia="zh-CN"/>
        </w:rPr>
        <w:t>21</w:t>
      </w:r>
    </w:p>
    <w:tbl>
      <w:tblPr>
        <w:tblStyle w:val="9"/>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48"/>
        <w:gridCol w:w="2770"/>
        <w:gridCol w:w="1119"/>
        <w:gridCol w:w="1379"/>
        <w:gridCol w:w="1493"/>
        <w:gridCol w:w="149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费用名称</w:t>
            </w:r>
          </w:p>
        </w:tc>
        <w:tc>
          <w:tcPr>
            <w:tcW w:w="6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工程量（次）</w:t>
            </w: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合计（万元）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1</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地质灾害监测</w:t>
            </w:r>
          </w:p>
        </w:tc>
        <w:tc>
          <w:tcPr>
            <w:tcW w:w="64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7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7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69.9840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崩塌、滑坡</w:t>
            </w:r>
          </w:p>
        </w:tc>
        <w:tc>
          <w:tcPr>
            <w:tcW w:w="6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点•次</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 </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23328 </w:t>
            </w: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69.9840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2</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含水层监测</w:t>
            </w:r>
          </w:p>
        </w:tc>
        <w:tc>
          <w:tcPr>
            <w:tcW w:w="64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7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7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0.2600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地下水环境破坏监测</w:t>
            </w:r>
          </w:p>
        </w:tc>
        <w:tc>
          <w:tcPr>
            <w:tcW w:w="6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点•次</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 </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 </w:t>
            </w: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0.1600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地下水环境恢复监测</w:t>
            </w:r>
          </w:p>
        </w:tc>
        <w:tc>
          <w:tcPr>
            <w:tcW w:w="6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点•次</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 </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 </w:t>
            </w: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3</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地形地貌景观监测</w:t>
            </w:r>
          </w:p>
        </w:tc>
        <w:tc>
          <w:tcPr>
            <w:tcW w:w="64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7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7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0.3300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地形地貌景观破坏监测</w:t>
            </w:r>
          </w:p>
        </w:tc>
        <w:tc>
          <w:tcPr>
            <w:tcW w:w="6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点•次</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150 </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 </w:t>
            </w: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0.2400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地形地貌景观恢复监测</w:t>
            </w:r>
          </w:p>
        </w:tc>
        <w:tc>
          <w:tcPr>
            <w:tcW w:w="6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点•次</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150 </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 </w:t>
            </w: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0.0900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4</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水土污染环境监测</w:t>
            </w:r>
          </w:p>
        </w:tc>
        <w:tc>
          <w:tcPr>
            <w:tcW w:w="64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7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7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2.2800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地表水环境背景取样点监测</w:t>
            </w:r>
          </w:p>
        </w:tc>
        <w:tc>
          <w:tcPr>
            <w:tcW w:w="6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点•次</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0.1200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地表水环境破坏水质监测</w:t>
            </w:r>
          </w:p>
        </w:tc>
        <w:tc>
          <w:tcPr>
            <w:tcW w:w="6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点•次</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 </w:t>
            </w: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地表水环境恢复水质监测</w:t>
            </w:r>
          </w:p>
        </w:tc>
        <w:tc>
          <w:tcPr>
            <w:tcW w:w="6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点•次</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 </w:t>
            </w: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土壤环境破坏监测</w:t>
            </w:r>
          </w:p>
        </w:tc>
        <w:tc>
          <w:tcPr>
            <w:tcW w:w="6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点•次</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 </w:t>
            </w: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4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5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土壤环境恢复监测</w:t>
            </w:r>
          </w:p>
        </w:tc>
        <w:tc>
          <w:tcPr>
            <w:tcW w:w="64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点•次</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7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 </w:t>
            </w: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PrEx>
        <w:trPr>
          <w:trHeight w:val="312" w:hRule="atLeast"/>
        </w:trPr>
        <w:tc>
          <w:tcPr>
            <w:tcW w:w="1947"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总计</w:t>
            </w:r>
          </w:p>
        </w:tc>
        <w:tc>
          <w:tcPr>
            <w:tcW w:w="64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72.8540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备注：每个监测点的监测费用取工程施工费的0.006%～0.01%，依监测类型不同进行取值。</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 xml:space="preserve">不可预见费估算表            </w:t>
      </w:r>
      <w:r>
        <w:rPr>
          <w:rFonts w:hint="eastAsia" w:ascii="仿宋" w:hAnsi="仿宋" w:eastAsia="仿宋" w:cs="仿宋"/>
          <w:b/>
          <w:color w:val="000000"/>
          <w:sz w:val="28"/>
          <w:szCs w:val="28"/>
          <w:highlight w:val="none"/>
          <w:lang w:val="en-US" w:eastAsia="zh-CN"/>
        </w:rPr>
        <w:t xml:space="preserve">                     </w:t>
      </w:r>
      <w:r>
        <w:rPr>
          <w:rFonts w:hint="eastAsia" w:ascii="仿宋" w:hAnsi="仿宋" w:eastAsia="仿宋" w:cs="仿宋"/>
          <w:b/>
          <w:color w:val="000000"/>
          <w:sz w:val="28"/>
          <w:szCs w:val="28"/>
          <w:highlight w:val="none"/>
        </w:rPr>
        <w:t xml:space="preserve">     表7-</w:t>
      </w:r>
      <w:r>
        <w:rPr>
          <w:rFonts w:hint="eastAsia" w:ascii="仿宋" w:hAnsi="仿宋" w:eastAsia="仿宋" w:cs="仿宋"/>
          <w:b/>
          <w:color w:val="000000"/>
          <w:sz w:val="28"/>
          <w:szCs w:val="28"/>
          <w:highlight w:val="none"/>
          <w:lang w:val="en-US" w:eastAsia="zh-CN"/>
        </w:rPr>
        <w:t>22</w:t>
      </w:r>
    </w:p>
    <w:tbl>
      <w:tblPr>
        <w:tblStyle w:val="9"/>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59"/>
        <w:gridCol w:w="1386"/>
        <w:gridCol w:w="1275"/>
        <w:gridCol w:w="1275"/>
        <w:gridCol w:w="1262"/>
        <w:gridCol w:w="981"/>
        <w:gridCol w:w="206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60" w:hRule="atLeast"/>
        </w:trPr>
        <w:tc>
          <w:tcPr>
            <w:tcW w:w="4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7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费用名称</w:t>
            </w:r>
          </w:p>
        </w:tc>
        <w:tc>
          <w:tcPr>
            <w:tcW w:w="70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工程施工费（万元）</w:t>
            </w:r>
          </w:p>
        </w:tc>
        <w:tc>
          <w:tcPr>
            <w:tcW w:w="70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其他费用（万元）</w:t>
            </w:r>
          </w:p>
        </w:tc>
        <w:tc>
          <w:tcPr>
            <w:tcW w:w="70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w:t>
            </w:r>
          </w:p>
        </w:tc>
        <w:tc>
          <w:tcPr>
            <w:tcW w:w="54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费率（%）</w:t>
            </w:r>
          </w:p>
        </w:tc>
        <w:tc>
          <w:tcPr>
            <w:tcW w:w="11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合计（万元）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4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7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不可预见费</w:t>
            </w:r>
          </w:p>
        </w:tc>
        <w:tc>
          <w:tcPr>
            <w:tcW w:w="70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2541.91 </w:t>
            </w:r>
          </w:p>
        </w:tc>
        <w:tc>
          <w:tcPr>
            <w:tcW w:w="70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207.83 </w:t>
            </w:r>
          </w:p>
        </w:tc>
        <w:tc>
          <w:tcPr>
            <w:tcW w:w="7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2749.74 </w:t>
            </w: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11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82.49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trPr>
        <w:tc>
          <w:tcPr>
            <w:tcW w:w="1192"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总计</w:t>
            </w:r>
          </w:p>
        </w:tc>
        <w:tc>
          <w:tcPr>
            <w:tcW w:w="70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70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70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11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82.49 </w:t>
            </w:r>
          </w:p>
        </w:tc>
      </w:tr>
    </w:tbl>
    <w:tbl>
      <w:tblPr>
        <w:tblStyle w:val="9"/>
        <w:tblpPr w:leftFromText="180" w:rightFromText="180" w:vertAnchor="text" w:horzAnchor="page" w:tblpX="1679" w:tblpY="342"/>
        <w:tblOverlap w:val="never"/>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874"/>
        <w:gridCol w:w="1338"/>
        <w:gridCol w:w="2043"/>
        <w:gridCol w:w="1316"/>
        <w:gridCol w:w="1566"/>
        <w:gridCol w:w="186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64"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年限</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年投资I</w:t>
            </w:r>
            <w:r>
              <w:rPr>
                <w:rFonts w:hint="eastAsia" w:ascii="仿宋" w:hAnsi="仿宋" w:eastAsia="仿宋" w:cs="仿宋"/>
                <w:i w:val="0"/>
                <w:iCs w:val="0"/>
                <w:color w:val="000000"/>
                <w:kern w:val="0"/>
                <w:sz w:val="22"/>
                <w:szCs w:val="22"/>
                <w:highlight w:val="none"/>
                <w:u w:val="none"/>
                <w:vertAlign w:val="subscript"/>
                <w:lang w:val="en-US" w:eastAsia="zh-CN" w:bidi="ar"/>
              </w:rPr>
              <w:t>t</w:t>
            </w:r>
            <w:r>
              <w:rPr>
                <w:rFonts w:hint="eastAsia" w:ascii="仿宋" w:hAnsi="仿宋" w:eastAsia="仿宋" w:cs="仿宋"/>
                <w:i w:val="0"/>
                <w:iCs w:val="0"/>
                <w:color w:val="000000"/>
                <w:kern w:val="0"/>
                <w:sz w:val="22"/>
                <w:szCs w:val="22"/>
                <w:highlight w:val="none"/>
                <w:u w:val="none"/>
                <w:lang w:val="en-US" w:eastAsia="zh-CN" w:bidi="ar"/>
              </w:rPr>
              <w:t>(万元)</w:t>
            </w:r>
          </w:p>
        </w:tc>
        <w:tc>
          <w:tcPr>
            <w:tcW w:w="73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物价指数f</w:t>
            </w:r>
          </w:p>
        </w:tc>
        <w:tc>
          <w:tcPr>
            <w:tcW w:w="870"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系数（1+f）</w:t>
            </w:r>
            <w:r>
              <w:rPr>
                <w:rFonts w:hint="eastAsia" w:ascii="仿宋" w:hAnsi="仿宋" w:eastAsia="仿宋" w:cs="仿宋"/>
                <w:i w:val="0"/>
                <w:iCs w:val="0"/>
                <w:color w:val="000000"/>
                <w:kern w:val="0"/>
                <w:sz w:val="22"/>
                <w:szCs w:val="22"/>
                <w:highlight w:val="none"/>
                <w:u w:val="none"/>
                <w:vertAlign w:val="superscript"/>
                <w:lang w:val="en-US" w:eastAsia="zh-CN" w:bidi="ar"/>
              </w:rPr>
              <w:t>t-1</w:t>
            </w:r>
            <w:r>
              <w:rPr>
                <w:rFonts w:hint="eastAsia" w:ascii="仿宋" w:hAnsi="仿宋" w:eastAsia="仿宋" w:cs="仿宋"/>
                <w:i w:val="0"/>
                <w:iCs w:val="0"/>
                <w:color w:val="000000"/>
                <w:kern w:val="0"/>
                <w:sz w:val="22"/>
                <w:szCs w:val="22"/>
                <w:highlight w:val="none"/>
                <w:u w:val="none"/>
                <w:lang w:val="en-US" w:eastAsia="zh-CN" w:bidi="ar"/>
              </w:rPr>
              <w:t>-1</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价差预备费（万元）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2024年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30.00 </w:t>
            </w:r>
          </w:p>
        </w:tc>
        <w:tc>
          <w:tcPr>
            <w:tcW w:w="731"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0.06 </w:t>
            </w: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2025年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30.00 </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0.06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2026年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1108.00 </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0.12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136.95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2027年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235.07 </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0.19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44.90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2028年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282.06 </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0.26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74.03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6</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2029年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201.27 </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0.34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68.07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7</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2030年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306.82 </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0.42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128.41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8</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2031年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214.68 </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0.50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108.12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2032年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431.19</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0.59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271.83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2033年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22.00 </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0.69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17.40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2034年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22.00 </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0.79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19.76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48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7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2035年</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22.00 </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0.90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22.27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trPr>
        <w:tc>
          <w:tcPr>
            <w:tcW w:w="1230"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合计</w:t>
            </w:r>
          </w:p>
        </w:tc>
        <w:tc>
          <w:tcPr>
            <w:tcW w:w="11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2905.09 </w:t>
            </w:r>
          </w:p>
        </w:tc>
        <w:tc>
          <w:tcPr>
            <w:tcW w:w="73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1.01 </w:t>
            </w:r>
          </w:p>
        </w:tc>
        <w:tc>
          <w:tcPr>
            <w:tcW w:w="103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893.54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top"/>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top"/>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   备注：物价指数i取6%，动态投资计算公式为PF=∑It（（1＋f）</w:t>
            </w:r>
            <w:r>
              <w:rPr>
                <w:rFonts w:hint="eastAsia" w:ascii="仿宋" w:hAnsi="仿宋" w:eastAsia="仿宋" w:cs="仿宋"/>
                <w:i w:val="0"/>
                <w:iCs w:val="0"/>
                <w:color w:val="000000"/>
                <w:kern w:val="0"/>
                <w:sz w:val="22"/>
                <w:szCs w:val="22"/>
                <w:highlight w:val="none"/>
                <w:u w:val="none"/>
                <w:vertAlign w:val="superscript"/>
                <w:lang w:val="en-US" w:eastAsia="zh-CN" w:bidi="ar"/>
              </w:rPr>
              <w:t>t－1</w:t>
            </w:r>
            <w:r>
              <w:rPr>
                <w:rFonts w:hint="eastAsia" w:ascii="仿宋" w:hAnsi="仿宋" w:eastAsia="仿宋" w:cs="仿宋"/>
                <w:i w:val="0"/>
                <w:iCs w:val="0"/>
                <w:color w:val="000000"/>
                <w:kern w:val="0"/>
                <w:sz w:val="22"/>
                <w:szCs w:val="22"/>
                <w:highlight w:val="none"/>
                <w:u w:val="none"/>
                <w:lang w:val="en-US" w:eastAsia="zh-CN" w:bidi="ar"/>
              </w:rPr>
              <w:t>-1）。</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 xml:space="preserve">价差预备费估算表               </w:t>
      </w:r>
      <w:r>
        <w:rPr>
          <w:rFonts w:hint="eastAsia" w:ascii="仿宋" w:hAnsi="仿宋" w:eastAsia="仿宋" w:cs="仿宋"/>
          <w:b/>
          <w:color w:val="000000"/>
          <w:sz w:val="28"/>
          <w:szCs w:val="28"/>
          <w:highlight w:val="none"/>
          <w:lang w:val="en-US" w:eastAsia="zh-CN"/>
        </w:rPr>
        <w:t xml:space="preserve">                      </w:t>
      </w:r>
      <w:r>
        <w:rPr>
          <w:rFonts w:hint="eastAsia" w:ascii="仿宋" w:hAnsi="仿宋" w:eastAsia="仿宋" w:cs="仿宋"/>
          <w:b/>
          <w:color w:val="000000"/>
          <w:sz w:val="28"/>
          <w:szCs w:val="28"/>
          <w:highlight w:val="none"/>
        </w:rPr>
        <w:t xml:space="preserve">  表7-2</w:t>
      </w:r>
      <w:r>
        <w:rPr>
          <w:rFonts w:hint="eastAsia" w:ascii="仿宋" w:hAnsi="仿宋" w:eastAsia="仿宋" w:cs="仿宋"/>
          <w:b/>
          <w:color w:val="000000"/>
          <w:sz w:val="28"/>
          <w:szCs w:val="28"/>
          <w:highlight w:val="none"/>
          <w:lang w:val="en-US" w:eastAsia="zh-CN"/>
        </w:rPr>
        <w:t>3</w:t>
      </w:r>
    </w:p>
    <w:p>
      <w:pPr>
        <w:pageBreakBefore w:val="0"/>
        <w:wordWrap/>
        <w:topLinePunct w:val="0"/>
        <w:bidi w:val="0"/>
        <w:spacing w:line="360" w:lineRule="exact"/>
        <w:ind w:firstLine="280" w:firstLineChars="100"/>
        <w:jc w:val="center"/>
        <w:rPr>
          <w:rFonts w:hint="eastAsia" w:ascii="仿宋" w:hAnsi="仿宋" w:eastAsia="仿宋" w:cs="仿宋"/>
          <w:color w:val="000000"/>
          <w:sz w:val="28"/>
          <w:szCs w:val="28"/>
          <w:highlight w:val="none"/>
        </w:rPr>
        <w:sectPr>
          <w:pgSz w:w="11906" w:h="16838"/>
          <w:pgMar w:top="1418" w:right="1418" w:bottom="1134" w:left="1701" w:header="851" w:footer="851" w:gutter="0"/>
          <w:pgBorders>
            <w:top w:val="none" w:sz="0" w:space="0"/>
            <w:left w:val="none" w:sz="0" w:space="0"/>
            <w:bottom w:val="none" w:sz="0" w:space="0"/>
            <w:right w:val="none" w:sz="0" w:space="0"/>
          </w:pgBorders>
          <w:pgNumType w:fmt="decimal"/>
          <w:cols w:space="720" w:num="1"/>
          <w:docGrid w:linePitch="312" w:charSpace="0"/>
        </w:sectPr>
      </w:pPr>
    </w:p>
    <w:p>
      <w:pPr>
        <w:pageBreakBefore w:val="0"/>
        <w:wordWrap/>
        <w:topLinePunct w:val="0"/>
        <w:bidi w:val="0"/>
        <w:spacing w:line="360" w:lineRule="exact"/>
        <w:ind w:firstLine="643" w:firstLineChars="200"/>
        <w:rPr>
          <w:rFonts w:hint="eastAsia" w:ascii="仿宋" w:hAnsi="仿宋" w:eastAsia="仿宋" w:cs="仿宋"/>
          <w:b/>
          <w:sz w:val="32"/>
          <w:szCs w:val="32"/>
          <w:highlight w:val="none"/>
          <w:lang w:val="en-US" w:eastAsia="zh-CN"/>
        </w:rPr>
      </w:pPr>
      <w:r>
        <w:rPr>
          <w:rFonts w:hint="eastAsia" w:ascii="仿宋" w:hAnsi="仿宋" w:eastAsia="仿宋" w:cs="仿宋"/>
          <w:b/>
          <w:sz w:val="32"/>
          <w:szCs w:val="32"/>
          <w:highlight w:val="none"/>
        </w:rPr>
        <w:t>二、</w:t>
      </w:r>
      <w:r>
        <w:rPr>
          <w:rFonts w:hint="eastAsia" w:ascii="仿宋" w:hAnsi="仿宋" w:eastAsia="仿宋" w:cs="仿宋"/>
          <w:b/>
          <w:sz w:val="32"/>
          <w:szCs w:val="32"/>
          <w:highlight w:val="none"/>
          <w:lang w:val="en-US" w:eastAsia="zh-CN"/>
        </w:rPr>
        <w:t>综合单价分析表</w:t>
      </w:r>
    </w:p>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lang w:val="en-US" w:eastAsia="zh-CN"/>
        </w:rPr>
        <w:t>排水渠</w:t>
      </w:r>
      <w:r>
        <w:rPr>
          <w:rFonts w:hint="eastAsia" w:ascii="仿宋" w:hAnsi="仿宋" w:eastAsia="仿宋" w:cs="仿宋"/>
          <w:b/>
          <w:color w:val="000000"/>
          <w:kern w:val="0"/>
          <w:sz w:val="28"/>
          <w:szCs w:val="28"/>
          <w:highlight w:val="none"/>
        </w:rPr>
        <w:t xml:space="preserve">土方开挖单价分析计算表  </w:t>
      </w:r>
      <w:r>
        <w:rPr>
          <w:rFonts w:hint="eastAsia" w:ascii="仿宋" w:hAnsi="仿宋" w:eastAsia="仿宋" w:cs="仿宋"/>
          <w:b/>
          <w:color w:val="000000"/>
          <w:kern w:val="0"/>
          <w:sz w:val="28"/>
          <w:szCs w:val="28"/>
          <w:highlight w:val="none"/>
          <w:lang w:val="en-US" w:eastAsia="zh-CN"/>
        </w:rPr>
        <w:t xml:space="preserve">                </w:t>
      </w:r>
      <w:r>
        <w:rPr>
          <w:rFonts w:hint="eastAsia" w:ascii="仿宋" w:hAnsi="仿宋" w:eastAsia="仿宋" w:cs="仿宋"/>
          <w:b/>
          <w:color w:val="000000"/>
          <w:kern w:val="0"/>
          <w:sz w:val="28"/>
          <w:szCs w:val="28"/>
          <w:highlight w:val="none"/>
        </w:rPr>
        <w:t xml:space="preserve">         表7-2</w:t>
      </w:r>
      <w:r>
        <w:rPr>
          <w:rFonts w:hint="eastAsia" w:ascii="仿宋" w:hAnsi="仿宋" w:eastAsia="仿宋" w:cs="仿宋"/>
          <w:b/>
          <w:color w:val="000000"/>
          <w:kern w:val="0"/>
          <w:sz w:val="28"/>
          <w:szCs w:val="28"/>
          <w:highlight w:val="none"/>
          <w:lang w:val="en-US" w:eastAsia="zh-CN"/>
        </w:rPr>
        <w:t>4</w:t>
      </w:r>
    </w:p>
    <w:tbl>
      <w:tblPr>
        <w:tblStyle w:val="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533"/>
        <w:gridCol w:w="1768"/>
        <w:gridCol w:w="848"/>
        <w:gridCol w:w="926"/>
        <w:gridCol w:w="1460"/>
        <w:gridCol w:w="146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8"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工作内容：挖土、清理、修边底。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6"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定额编号：10004</w:t>
            </w:r>
          </w:p>
        </w:tc>
        <w:tc>
          <w:tcPr>
            <w:tcW w:w="98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1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624"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项目名称</w:t>
            </w:r>
          </w:p>
        </w:tc>
        <w:tc>
          <w:tcPr>
            <w:tcW w:w="4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1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8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4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1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3171.47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4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1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3049.49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4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1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2933.94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4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1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1.80 </w:t>
            </w:r>
          </w:p>
        </w:tc>
        <w:tc>
          <w:tcPr>
            <w:tcW w:w="8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183.75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4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1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35.10 </w:t>
            </w:r>
          </w:p>
        </w:tc>
        <w:tc>
          <w:tcPr>
            <w:tcW w:w="8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2634.64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其他人工费</w:t>
            </w:r>
          </w:p>
        </w:tc>
        <w:tc>
          <w:tcPr>
            <w:tcW w:w="4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1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4.10 </w:t>
            </w:r>
          </w:p>
        </w:tc>
        <w:tc>
          <w:tcPr>
            <w:tcW w:w="8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115.55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4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1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 </w:t>
            </w:r>
          </w:p>
        </w:tc>
        <w:tc>
          <w:tcPr>
            <w:tcW w:w="8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121.98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4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1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8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158.57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三</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4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1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8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99.90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四</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4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1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8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308.69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2389"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4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1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3738.64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 xml:space="preserve">土方运输单价分析计算表   </w:t>
      </w:r>
      <w:r>
        <w:rPr>
          <w:rFonts w:hint="eastAsia" w:ascii="仿宋" w:hAnsi="仿宋" w:eastAsia="仿宋" w:cs="仿宋"/>
          <w:b/>
          <w:color w:val="000000"/>
          <w:kern w:val="0"/>
          <w:sz w:val="28"/>
          <w:szCs w:val="28"/>
          <w:highlight w:val="none"/>
          <w:lang w:val="en-US" w:eastAsia="zh-CN"/>
        </w:rPr>
        <w:t xml:space="preserve">                      </w:t>
      </w:r>
      <w:r>
        <w:rPr>
          <w:rFonts w:hint="eastAsia" w:ascii="仿宋" w:hAnsi="仿宋" w:eastAsia="仿宋" w:cs="仿宋"/>
          <w:b/>
          <w:color w:val="000000"/>
          <w:kern w:val="0"/>
          <w:sz w:val="28"/>
          <w:szCs w:val="28"/>
          <w:highlight w:val="none"/>
        </w:rPr>
        <w:t xml:space="preserve">        表7-2</w:t>
      </w:r>
      <w:r>
        <w:rPr>
          <w:rFonts w:hint="eastAsia" w:ascii="仿宋" w:hAnsi="仿宋" w:eastAsia="仿宋" w:cs="仿宋"/>
          <w:b/>
          <w:color w:val="000000"/>
          <w:kern w:val="0"/>
          <w:sz w:val="28"/>
          <w:szCs w:val="28"/>
          <w:highlight w:val="none"/>
          <w:lang w:val="en-US" w:eastAsia="zh-CN"/>
        </w:rPr>
        <w:t>5</w:t>
      </w:r>
    </w:p>
    <w:tbl>
      <w:tblPr>
        <w:tblStyle w:val="9"/>
        <w:tblW w:w="499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358"/>
        <w:gridCol w:w="2137"/>
        <w:gridCol w:w="825"/>
        <w:gridCol w:w="886"/>
        <w:gridCol w:w="1404"/>
        <w:gridCol w:w="239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3671" w:type="pct"/>
            <w:gridSpan w:val="5"/>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工作内容：土方运输，三类土，运距0～0.5km</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righ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（定额编号：10135）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14.21 </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项目名称</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7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4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975.00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4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937.50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4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81.65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0.10 </w:t>
            </w:r>
          </w:p>
        </w:tc>
        <w:tc>
          <w:tcPr>
            <w:tcW w:w="7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0.90 </w:t>
            </w:r>
          </w:p>
        </w:tc>
        <w:tc>
          <w:tcPr>
            <w:tcW w:w="7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67.55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其他人工费</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3.89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4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1.3</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机械费</w:t>
            </w:r>
          </w:p>
        </w:tc>
        <w:tc>
          <w:tcPr>
            <w:tcW w:w="4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855.85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挖掘机油动1m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0.22 </w:t>
            </w:r>
          </w:p>
        </w:tc>
        <w:tc>
          <w:tcPr>
            <w:tcW w:w="7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864.57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190.21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推土机59KW</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0.16 </w:t>
            </w:r>
          </w:p>
        </w:tc>
        <w:tc>
          <w:tcPr>
            <w:tcW w:w="7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477.62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76.42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自卸汽车10t</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0.81 </w:t>
            </w:r>
          </w:p>
        </w:tc>
        <w:tc>
          <w:tcPr>
            <w:tcW w:w="7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677.12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548.47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其他机械费</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40.75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 </w:t>
            </w: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48.75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30.71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4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249.62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柴油</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kg </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65.81 </w:t>
            </w:r>
          </w:p>
        </w:tc>
        <w:tc>
          <w:tcPr>
            <w:tcW w:w="7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3.793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249.62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75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18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45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117.37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1941"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45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8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1421.45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 xml:space="preserve">挡水围堰土方填筑单价分析计算表     </w:t>
      </w:r>
      <w:r>
        <w:rPr>
          <w:rFonts w:hint="eastAsia" w:ascii="仿宋" w:hAnsi="仿宋" w:eastAsia="仿宋" w:cs="仿宋"/>
          <w:b/>
          <w:color w:val="000000"/>
          <w:kern w:val="0"/>
          <w:sz w:val="28"/>
          <w:szCs w:val="28"/>
          <w:highlight w:val="none"/>
          <w:lang w:val="en-US" w:eastAsia="zh-CN"/>
        </w:rPr>
        <w:t xml:space="preserve">             </w:t>
      </w:r>
      <w:r>
        <w:rPr>
          <w:rFonts w:hint="eastAsia" w:ascii="仿宋" w:hAnsi="仿宋" w:eastAsia="仿宋" w:cs="仿宋"/>
          <w:b/>
          <w:color w:val="000000"/>
          <w:kern w:val="0"/>
          <w:sz w:val="28"/>
          <w:szCs w:val="28"/>
          <w:highlight w:val="none"/>
        </w:rPr>
        <w:t xml:space="preserve">      表7-</w:t>
      </w:r>
      <w:r>
        <w:rPr>
          <w:rFonts w:hint="eastAsia" w:ascii="仿宋" w:hAnsi="仿宋" w:eastAsia="仿宋" w:cs="仿宋"/>
          <w:b/>
          <w:color w:val="000000"/>
          <w:kern w:val="0"/>
          <w:sz w:val="28"/>
          <w:szCs w:val="28"/>
          <w:highlight w:val="none"/>
          <w:lang w:val="en-US" w:eastAsia="zh-CN"/>
        </w:rPr>
        <w:t>26</w:t>
      </w:r>
    </w:p>
    <w:tbl>
      <w:tblPr>
        <w:tblStyle w:val="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317"/>
        <w:gridCol w:w="2382"/>
        <w:gridCol w:w="776"/>
        <w:gridCol w:w="846"/>
        <w:gridCol w:w="1338"/>
        <w:gridCol w:w="134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工作内容：人工修筑小型堤坝。</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定额编号：10252</w:t>
            </w:r>
          </w:p>
        </w:tc>
        <w:tc>
          <w:tcPr>
            <w:tcW w:w="132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3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7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487"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项目名称</w:t>
            </w:r>
          </w:p>
        </w:tc>
        <w:tc>
          <w:tcPr>
            <w:tcW w:w="43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4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7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43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7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2742.02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43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7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2636.56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43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7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2107.49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43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4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1.30 </w:t>
            </w:r>
          </w:p>
        </w:tc>
        <w:tc>
          <w:tcPr>
            <w:tcW w:w="7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132.71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43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4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25.10 </w:t>
            </w:r>
          </w:p>
        </w:tc>
        <w:tc>
          <w:tcPr>
            <w:tcW w:w="7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1884.03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其他人工费</w:t>
            </w:r>
          </w:p>
        </w:tc>
        <w:tc>
          <w:tcPr>
            <w:tcW w:w="43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4.50 </w:t>
            </w: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90.75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43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7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机械费</w:t>
            </w:r>
          </w:p>
        </w:tc>
        <w:tc>
          <w:tcPr>
            <w:tcW w:w="43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7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529.07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蛙式打夯机2.8kw</w:t>
            </w:r>
          </w:p>
        </w:tc>
        <w:tc>
          <w:tcPr>
            <w:tcW w:w="43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4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2.20 </w:t>
            </w:r>
          </w:p>
        </w:tc>
        <w:tc>
          <w:tcPr>
            <w:tcW w:w="7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230.13 </w:t>
            </w: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506.29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其他机械费</w:t>
            </w:r>
          </w:p>
        </w:tc>
        <w:tc>
          <w:tcPr>
            <w:tcW w:w="43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4.50 </w:t>
            </w: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22.78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43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 </w:t>
            </w: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105.46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43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137.10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三</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43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86.37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四</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43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7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五</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未计价材料费</w:t>
            </w:r>
          </w:p>
        </w:tc>
        <w:tc>
          <w:tcPr>
            <w:tcW w:w="43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7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六</w:t>
            </w:r>
          </w:p>
        </w:tc>
        <w:tc>
          <w:tcPr>
            <w:tcW w:w="13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43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266.89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2610"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43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7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3232.39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 xml:space="preserve">清除危岩体单价分析计算表  </w:t>
      </w:r>
      <w:r>
        <w:rPr>
          <w:rFonts w:hint="eastAsia" w:ascii="仿宋" w:hAnsi="仿宋" w:eastAsia="仿宋" w:cs="仿宋"/>
          <w:b/>
          <w:color w:val="000000"/>
          <w:kern w:val="0"/>
          <w:sz w:val="28"/>
          <w:szCs w:val="28"/>
          <w:highlight w:val="none"/>
          <w:lang w:val="en-US" w:eastAsia="zh-CN"/>
        </w:rPr>
        <w:t xml:space="preserve">                   </w:t>
      </w:r>
      <w:r>
        <w:rPr>
          <w:rFonts w:hint="eastAsia" w:ascii="仿宋" w:hAnsi="仿宋" w:eastAsia="仿宋" w:cs="仿宋"/>
          <w:b/>
          <w:color w:val="000000"/>
          <w:kern w:val="0"/>
          <w:sz w:val="28"/>
          <w:szCs w:val="28"/>
          <w:highlight w:val="none"/>
        </w:rPr>
        <w:t xml:space="preserve">         表7-2</w:t>
      </w:r>
      <w:r>
        <w:rPr>
          <w:rFonts w:hint="eastAsia" w:ascii="仿宋" w:hAnsi="仿宋" w:eastAsia="仿宋" w:cs="仿宋"/>
          <w:b/>
          <w:color w:val="000000"/>
          <w:kern w:val="0"/>
          <w:sz w:val="28"/>
          <w:szCs w:val="28"/>
          <w:highlight w:val="none"/>
          <w:lang w:val="en-US" w:eastAsia="zh-CN"/>
        </w:rPr>
        <w:t>7</w:t>
      </w:r>
    </w:p>
    <w:tbl>
      <w:tblPr>
        <w:tblStyle w:val="9"/>
        <w:tblW w:w="499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426"/>
        <w:gridCol w:w="1626"/>
        <w:gridCol w:w="898"/>
        <w:gridCol w:w="963"/>
        <w:gridCol w:w="1696"/>
        <w:gridCol w:w="239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3671" w:type="pct"/>
            <w:gridSpan w:val="5"/>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工作内容：清除危岩体（岩质）</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righ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（定额编号：20354）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75.60 </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3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编号</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名称及规格</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位</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 量</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价（元）</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49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3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6325.94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49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3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6082.64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49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3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3417.40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2.19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223.56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42.55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3193.84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49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3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2389.50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电钻钻头</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个</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2.08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15.00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31.20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电钻钻杆</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kg</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7.59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10.00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75.90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炸药</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kg</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43.00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20.00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860.00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电雷管</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个</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254.00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2.60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660.40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导电线</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508.00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1.50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762.00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机械使用费</w:t>
            </w:r>
          </w:p>
        </w:tc>
        <w:tc>
          <w:tcPr>
            <w:tcW w:w="49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3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110.07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电钻1.5kW</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3.31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12.66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41.90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载重汽车5t</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0.20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340.81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68.16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1.1.4</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其他费用</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2.80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5916.96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165.68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6082.64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243.31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6.00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6325.94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379.56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6705.50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201.17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材料差价</w:t>
            </w:r>
          </w:p>
        </w:tc>
        <w:tc>
          <w:tcPr>
            <w:tcW w:w="49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3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28.73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汽油</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kg</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6.00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4.789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28.73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7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90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49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94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6935.40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624.19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1695"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   计</w:t>
            </w:r>
          </w:p>
        </w:tc>
        <w:tc>
          <w:tcPr>
            <w:tcW w:w="49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3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7559.59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 xml:space="preserve">中粗砂垫层单价分析计算表 </w:t>
      </w:r>
      <w:r>
        <w:rPr>
          <w:rFonts w:hint="eastAsia" w:ascii="仿宋" w:hAnsi="仿宋" w:eastAsia="仿宋" w:cs="仿宋"/>
          <w:b/>
          <w:color w:val="000000"/>
          <w:kern w:val="0"/>
          <w:sz w:val="28"/>
          <w:szCs w:val="28"/>
          <w:highlight w:val="none"/>
          <w:lang w:val="en-US" w:eastAsia="zh-CN"/>
        </w:rPr>
        <w:t xml:space="preserve">                           </w:t>
      </w:r>
      <w:r>
        <w:rPr>
          <w:rFonts w:hint="eastAsia" w:ascii="仿宋" w:hAnsi="仿宋" w:eastAsia="仿宋" w:cs="仿宋"/>
          <w:b/>
          <w:color w:val="000000"/>
          <w:kern w:val="0"/>
          <w:sz w:val="28"/>
          <w:szCs w:val="28"/>
          <w:highlight w:val="none"/>
        </w:rPr>
        <w:t xml:space="preserve">   表7-2</w:t>
      </w:r>
      <w:r>
        <w:rPr>
          <w:rFonts w:hint="eastAsia" w:ascii="仿宋" w:hAnsi="仿宋" w:eastAsia="仿宋" w:cs="仿宋"/>
          <w:b/>
          <w:color w:val="000000"/>
          <w:kern w:val="0"/>
          <w:sz w:val="28"/>
          <w:szCs w:val="28"/>
          <w:highlight w:val="none"/>
          <w:lang w:val="en-US" w:eastAsia="zh-CN"/>
        </w:rPr>
        <w:t>8</w:t>
      </w:r>
    </w:p>
    <w:tbl>
      <w:tblPr>
        <w:tblStyle w:val="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300"/>
        <w:gridCol w:w="1741"/>
        <w:gridCol w:w="974"/>
        <w:gridCol w:w="1033"/>
        <w:gridCol w:w="1741"/>
        <w:gridCol w:w="221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工作内容：中粗砂垫层                                          (定额编号：参土30001）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6"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214.06 </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        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编号</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名称及规格</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53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11737.60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53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11286.15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53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4454.41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2.9</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296.04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55.4</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4158.37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材料使用费</w:t>
            </w:r>
          </w:p>
        </w:tc>
        <w:tc>
          <w:tcPr>
            <w:tcW w:w="53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6720.00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8"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中粗砂</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r>
              <w:rPr>
                <w:rStyle w:val="19"/>
                <w:rFonts w:hint="eastAsia" w:ascii="仿宋" w:hAnsi="仿宋" w:eastAsia="仿宋" w:cs="仿宋"/>
                <w:sz w:val="22"/>
                <w:szCs w:val="22"/>
                <w:highlight w:val="none"/>
                <w:lang w:val="en-US" w:eastAsia="zh-CN" w:bidi="ar"/>
              </w:rPr>
              <w:t>3</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60.00 </w:t>
            </w: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6720.00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其他费用</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11174.41 </w:t>
            </w: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111.74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4.00%</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11286.15 </w:t>
            </w: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451.45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5.00%</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11737.60 </w:t>
            </w: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586.88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12324.48 </w:t>
            </w: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369.73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53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6944.00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8"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中粗砂</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62.00 </w:t>
            </w: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6944.00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w:t>
            </w: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19638.21 </w:t>
            </w: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1767.44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2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5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23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21405.65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 xml:space="preserve">浆砌排水沟单价分析计算表        </w:t>
      </w:r>
      <w:r>
        <w:rPr>
          <w:rFonts w:hint="eastAsia" w:ascii="仿宋" w:hAnsi="仿宋" w:eastAsia="仿宋" w:cs="仿宋"/>
          <w:b/>
          <w:color w:val="000000"/>
          <w:kern w:val="0"/>
          <w:sz w:val="28"/>
          <w:szCs w:val="28"/>
          <w:highlight w:val="none"/>
          <w:lang w:val="en-US" w:eastAsia="zh-CN"/>
        </w:rPr>
        <w:t xml:space="preserve">                     </w:t>
      </w:r>
      <w:r>
        <w:rPr>
          <w:rFonts w:hint="eastAsia" w:ascii="仿宋" w:hAnsi="仿宋" w:eastAsia="仿宋" w:cs="仿宋"/>
          <w:b/>
          <w:color w:val="000000"/>
          <w:kern w:val="0"/>
          <w:sz w:val="28"/>
          <w:szCs w:val="28"/>
          <w:highlight w:val="none"/>
        </w:rPr>
        <w:t xml:space="preserve">  表7-2</w:t>
      </w:r>
      <w:r>
        <w:rPr>
          <w:rFonts w:hint="eastAsia" w:ascii="仿宋" w:hAnsi="仿宋" w:eastAsia="仿宋" w:cs="仿宋"/>
          <w:b/>
          <w:color w:val="000000"/>
          <w:kern w:val="0"/>
          <w:sz w:val="28"/>
          <w:szCs w:val="28"/>
          <w:highlight w:val="none"/>
          <w:lang w:val="en-US" w:eastAsia="zh-CN"/>
        </w:rPr>
        <w:t>9</w:t>
      </w:r>
    </w:p>
    <w:tbl>
      <w:tblPr>
        <w:tblStyle w:val="9"/>
        <w:tblW w:w="499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205"/>
        <w:gridCol w:w="1755"/>
        <w:gridCol w:w="766"/>
        <w:gridCol w:w="875"/>
        <w:gridCol w:w="1425"/>
        <w:gridCol w:w="297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3671" w:type="pct"/>
            <w:gridSpan w:val="5"/>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工作内容：浆砌渠（块石5-10cm）</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参土地整治定额编号：30043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402.76 </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编号</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名称及规格</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位</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 量</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价（元）</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25236.68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24266.04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14252.84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9.40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959.56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177.10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13293.28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9772.94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块石（5-10cm）</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115.00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40.00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4600.00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砂浆</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35.30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146.54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5172.94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其他费用</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1.00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24025.78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240.26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24266.04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970.64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25236.68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1261.83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26498.52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794.96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材料差价</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9656.92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水泥</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9.21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73.00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672.57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粗砂</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39.18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62.00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2429.35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块石</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115.00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57.00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6555.00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5" w:hRule="atLeast"/>
        </w:trPr>
        <w:tc>
          <w:tcPr>
            <w:tcW w:w="7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0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8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36950.39 </w:t>
            </w: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3325.53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1825"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   计</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40275.92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 xml:space="preserve">警示牌单价分析计算表   </w:t>
      </w:r>
      <w:r>
        <w:rPr>
          <w:rFonts w:hint="eastAsia" w:ascii="仿宋" w:hAnsi="仿宋" w:eastAsia="仿宋" w:cs="仿宋"/>
          <w:b/>
          <w:color w:val="000000"/>
          <w:kern w:val="0"/>
          <w:sz w:val="28"/>
          <w:szCs w:val="28"/>
          <w:highlight w:val="none"/>
          <w:lang w:val="en-US" w:eastAsia="zh-CN"/>
        </w:rPr>
        <w:t xml:space="preserve">                       </w:t>
      </w:r>
      <w:r>
        <w:rPr>
          <w:rFonts w:hint="eastAsia" w:ascii="仿宋" w:hAnsi="仿宋" w:eastAsia="仿宋" w:cs="仿宋"/>
          <w:b/>
          <w:color w:val="000000"/>
          <w:kern w:val="0"/>
          <w:sz w:val="28"/>
          <w:szCs w:val="28"/>
          <w:highlight w:val="none"/>
        </w:rPr>
        <w:t xml:space="preserve">        表7-</w:t>
      </w:r>
      <w:r>
        <w:rPr>
          <w:rFonts w:hint="eastAsia" w:ascii="仿宋" w:hAnsi="仿宋" w:eastAsia="仿宋" w:cs="仿宋"/>
          <w:b/>
          <w:color w:val="000000"/>
          <w:kern w:val="0"/>
          <w:sz w:val="28"/>
          <w:szCs w:val="28"/>
          <w:highlight w:val="none"/>
          <w:lang w:val="en-US" w:eastAsia="zh-CN"/>
        </w:rPr>
        <w:t>30</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528"/>
        <w:gridCol w:w="1673"/>
        <w:gridCol w:w="947"/>
        <w:gridCol w:w="1025"/>
        <w:gridCol w:w="1485"/>
        <w:gridCol w:w="234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5" w:hRule="atLeast"/>
        </w:trPr>
        <w:tc>
          <w:tcPr>
            <w:tcW w:w="1778" w:type="pct"/>
            <w:gridSpan w:val="2"/>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left"/>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工作内容：警示牌</w:t>
            </w:r>
          </w:p>
        </w:tc>
        <w:tc>
          <w:tcPr>
            <w:tcW w:w="52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left"/>
              <w:rPr>
                <w:rFonts w:hint="eastAsia" w:ascii="仿宋" w:hAnsi="仿宋" w:eastAsia="仿宋" w:cs="仿宋"/>
                <w:b/>
                <w:bCs/>
                <w:i w:val="0"/>
                <w:iCs w:val="0"/>
                <w:color w:val="000000"/>
                <w:sz w:val="22"/>
                <w:szCs w:val="22"/>
                <w:highlight w:val="none"/>
                <w:u w:val="none"/>
              </w:rPr>
            </w:pPr>
          </w:p>
        </w:tc>
        <w:tc>
          <w:tcPr>
            <w:tcW w:w="56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left"/>
              <w:rPr>
                <w:rFonts w:hint="eastAsia" w:ascii="仿宋" w:hAnsi="仿宋" w:eastAsia="仿宋" w:cs="仿宋"/>
                <w:b/>
                <w:bCs/>
                <w:i w:val="0"/>
                <w:iCs w:val="0"/>
                <w:color w:val="000000"/>
                <w:sz w:val="22"/>
                <w:szCs w:val="22"/>
                <w:highlight w:val="none"/>
                <w:u w:val="none"/>
              </w:rPr>
            </w:pPr>
          </w:p>
        </w:tc>
        <w:tc>
          <w:tcPr>
            <w:tcW w:w="82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left"/>
              <w:rPr>
                <w:rFonts w:hint="eastAsia" w:ascii="仿宋" w:hAnsi="仿宋" w:eastAsia="仿宋" w:cs="仿宋"/>
                <w:b/>
                <w:bCs/>
                <w:i w:val="0"/>
                <w:iCs w:val="0"/>
                <w:color w:val="000000"/>
                <w:sz w:val="22"/>
                <w:szCs w:val="22"/>
                <w:highlight w:val="none"/>
                <w:u w:val="none"/>
              </w:rPr>
            </w:pP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both"/>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（定额编号：60009）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210.04 </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元/块</w:t>
            </w:r>
          </w:p>
        </w:tc>
        <w:tc>
          <w:tcPr>
            <w:tcW w:w="56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2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 号</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项目名称</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位</w:t>
            </w:r>
          </w:p>
        </w:tc>
        <w:tc>
          <w:tcPr>
            <w:tcW w:w="5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 量</w:t>
            </w:r>
          </w:p>
        </w:tc>
        <w:tc>
          <w:tcPr>
            <w:tcW w:w="82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 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52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2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178.17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52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2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171.32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52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2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17.64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0.0625 </w:t>
            </w:r>
          </w:p>
        </w:tc>
        <w:tc>
          <w:tcPr>
            <w:tcW w:w="82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6.38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0.15 </w:t>
            </w:r>
          </w:p>
        </w:tc>
        <w:tc>
          <w:tcPr>
            <w:tcW w:w="82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11.26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52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2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151.15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36"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铁皮</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69"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82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70.00 </w:t>
            </w: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钢钉</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kg</w:t>
            </w:r>
          </w:p>
        </w:tc>
        <w:tc>
          <w:tcPr>
            <w:tcW w:w="569"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0.21</w:t>
            </w:r>
          </w:p>
        </w:tc>
        <w:tc>
          <w:tcPr>
            <w:tcW w:w="82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15.00 </w:t>
            </w: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钢管</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kg</w:t>
            </w:r>
          </w:p>
        </w:tc>
        <w:tc>
          <w:tcPr>
            <w:tcW w:w="569"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0.5</w:t>
            </w:r>
          </w:p>
        </w:tc>
        <w:tc>
          <w:tcPr>
            <w:tcW w:w="82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16.00 </w:t>
            </w: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其他费用</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1.50 </w:t>
            </w:r>
          </w:p>
        </w:tc>
        <w:tc>
          <w:tcPr>
            <w:tcW w:w="82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168.79 </w:t>
            </w: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 </w:t>
            </w:r>
          </w:p>
        </w:tc>
        <w:tc>
          <w:tcPr>
            <w:tcW w:w="82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171.32 </w:t>
            </w: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6.85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82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178.17 </w:t>
            </w: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8.91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82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187.08 </w:t>
            </w: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5.61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9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52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82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192.70 </w:t>
            </w: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17.34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1778"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   计</w:t>
            </w:r>
          </w:p>
        </w:tc>
        <w:tc>
          <w:tcPr>
            <w:tcW w:w="52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2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210.04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 xml:space="preserve">封禁围栏单价分析计算表          </w:t>
      </w:r>
      <w:r>
        <w:rPr>
          <w:rFonts w:hint="eastAsia" w:ascii="仿宋" w:hAnsi="仿宋" w:eastAsia="仿宋" w:cs="仿宋"/>
          <w:b/>
          <w:color w:val="000000"/>
          <w:kern w:val="0"/>
          <w:sz w:val="28"/>
          <w:szCs w:val="28"/>
          <w:highlight w:val="none"/>
          <w:lang w:val="en-US" w:eastAsia="zh-CN"/>
        </w:rPr>
        <w:t xml:space="preserve">                      </w:t>
      </w:r>
      <w:r>
        <w:rPr>
          <w:rFonts w:hint="eastAsia" w:ascii="仿宋" w:hAnsi="仿宋" w:eastAsia="仿宋" w:cs="仿宋"/>
          <w:b/>
          <w:color w:val="000000"/>
          <w:kern w:val="0"/>
          <w:sz w:val="28"/>
          <w:szCs w:val="28"/>
          <w:highlight w:val="none"/>
        </w:rPr>
        <w:t xml:space="preserve"> 表7-</w:t>
      </w:r>
      <w:r>
        <w:rPr>
          <w:rFonts w:hint="eastAsia" w:ascii="仿宋" w:hAnsi="仿宋" w:eastAsia="仿宋" w:cs="仿宋"/>
          <w:b/>
          <w:color w:val="000000"/>
          <w:kern w:val="0"/>
          <w:sz w:val="28"/>
          <w:szCs w:val="28"/>
          <w:highlight w:val="none"/>
          <w:lang w:val="en-US" w:eastAsia="zh-CN"/>
        </w:rPr>
        <w:t>31</w:t>
      </w:r>
    </w:p>
    <w:tbl>
      <w:tblPr>
        <w:tblStyle w:val="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284"/>
        <w:gridCol w:w="2014"/>
        <w:gridCol w:w="863"/>
        <w:gridCol w:w="1016"/>
        <w:gridCol w:w="1721"/>
        <w:gridCol w:w="21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 封禁围栏                                           (定额编号：60015）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24.16 </w:t>
            </w:r>
          </w:p>
        </w:tc>
        <w:tc>
          <w:tcPr>
            <w:tcW w:w="4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元/m</w:t>
            </w:r>
          </w:p>
        </w:tc>
        <w:tc>
          <w:tcPr>
            <w:tcW w:w="56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        100m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编号</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名称及规格</w:t>
            </w:r>
          </w:p>
        </w:tc>
        <w:tc>
          <w:tcPr>
            <w:tcW w:w="4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6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9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4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2049.10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4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1970.29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4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187.65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4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6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2.5</w:t>
            </w:r>
          </w:p>
        </w:tc>
        <w:tc>
          <w:tcPr>
            <w:tcW w:w="9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187.65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4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1744.00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预制混凝土桩</w:t>
            </w:r>
          </w:p>
        </w:tc>
        <w:tc>
          <w:tcPr>
            <w:tcW w:w="479" w:type="pct"/>
            <w:tcBorders>
              <w:tl2br w:val="nil"/>
              <w:tr2bl w:val="nil"/>
            </w:tcBorders>
            <w:shd w:val="clear" w:color="auto" w:fill="auto"/>
            <w:noWrap/>
            <w:vAlign w:val="bottom"/>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bottom"/>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根</w:t>
            </w:r>
          </w:p>
        </w:tc>
        <w:tc>
          <w:tcPr>
            <w:tcW w:w="56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w:t>
            </w:r>
          </w:p>
        </w:tc>
        <w:tc>
          <w:tcPr>
            <w:tcW w:w="9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20.00 </w:t>
            </w: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铁丝</w:t>
            </w:r>
          </w:p>
        </w:tc>
        <w:tc>
          <w:tcPr>
            <w:tcW w:w="4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kg</w:t>
            </w:r>
          </w:p>
        </w:tc>
        <w:tc>
          <w:tcPr>
            <w:tcW w:w="56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18</w:t>
            </w:r>
          </w:p>
        </w:tc>
        <w:tc>
          <w:tcPr>
            <w:tcW w:w="9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8.00 </w:t>
            </w: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8"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网片</w:t>
            </w:r>
          </w:p>
        </w:tc>
        <w:tc>
          <w:tcPr>
            <w:tcW w:w="4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6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150</w:t>
            </w:r>
          </w:p>
        </w:tc>
        <w:tc>
          <w:tcPr>
            <w:tcW w:w="9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8.00 </w:t>
            </w: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1200.00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其他费用</w:t>
            </w:r>
          </w:p>
        </w:tc>
        <w:tc>
          <w:tcPr>
            <w:tcW w:w="4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2.00%</w:t>
            </w:r>
          </w:p>
        </w:tc>
        <w:tc>
          <w:tcPr>
            <w:tcW w:w="9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1931.65 </w:t>
            </w: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38.63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4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4.00%</w:t>
            </w:r>
          </w:p>
        </w:tc>
        <w:tc>
          <w:tcPr>
            <w:tcW w:w="9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1970.29 </w:t>
            </w: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78.81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4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5.00%</w:t>
            </w:r>
          </w:p>
        </w:tc>
        <w:tc>
          <w:tcPr>
            <w:tcW w:w="9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2049.10 </w:t>
            </w: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102.45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4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w:t>
            </w:r>
          </w:p>
        </w:tc>
        <w:tc>
          <w:tcPr>
            <w:tcW w:w="9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2151.55 </w:t>
            </w: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64.55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4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w:t>
            </w:r>
          </w:p>
        </w:tc>
        <w:tc>
          <w:tcPr>
            <w:tcW w:w="9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2216.10 </w:t>
            </w: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199.45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71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1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4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2415.55 </w:t>
            </w:r>
          </w:p>
        </w:tc>
      </w:tr>
    </w:tbl>
    <w:p>
      <w:pPr>
        <w:pageBreakBefore w:val="0"/>
        <w:widowControl/>
        <w:wordWrap/>
        <w:topLinePunct w:val="0"/>
        <w:bidi w:val="0"/>
        <w:spacing w:line="360" w:lineRule="exact"/>
        <w:ind w:firstLine="2951" w:firstLineChars="1050"/>
        <w:rPr>
          <w:rFonts w:hint="eastAsia" w:ascii="仿宋" w:hAnsi="仿宋" w:eastAsia="仿宋" w:cs="仿宋"/>
          <w:b/>
          <w:color w:val="000000"/>
          <w:kern w:val="0"/>
          <w:sz w:val="28"/>
          <w:szCs w:val="28"/>
          <w:highlight w:val="none"/>
        </w:rPr>
      </w:pPr>
    </w:p>
    <w:p>
      <w:pPr>
        <w:pageBreakBefore w:val="0"/>
        <w:wordWrap/>
        <w:topLinePunct w:val="0"/>
        <w:bidi w:val="0"/>
        <w:spacing w:line="360" w:lineRule="exact"/>
        <w:ind w:firstLine="562" w:firstLineChars="200"/>
        <w:rPr>
          <w:rFonts w:hint="eastAsia" w:ascii="仿宋" w:hAnsi="仿宋" w:eastAsia="仿宋" w:cs="仿宋"/>
          <w:b/>
          <w:sz w:val="28"/>
          <w:szCs w:val="28"/>
          <w:highlight w:val="none"/>
          <w:lang w:val="en-US" w:eastAsia="zh-CN"/>
        </w:rPr>
      </w:pPr>
      <w:r>
        <w:rPr>
          <w:rFonts w:hint="eastAsia" w:ascii="仿宋" w:hAnsi="仿宋" w:eastAsia="仿宋" w:cs="仿宋"/>
          <w:b/>
          <w:sz w:val="28"/>
          <w:szCs w:val="28"/>
          <w:highlight w:val="none"/>
          <w:lang w:val="en-US" w:eastAsia="zh-CN"/>
        </w:rPr>
        <w:t>二</w:t>
      </w:r>
      <w:r>
        <w:rPr>
          <w:rFonts w:hint="eastAsia" w:ascii="仿宋" w:hAnsi="仿宋" w:eastAsia="仿宋" w:cs="仿宋"/>
          <w:b/>
          <w:sz w:val="28"/>
          <w:szCs w:val="28"/>
          <w:highlight w:val="none"/>
        </w:rPr>
        <w:t>、</w:t>
      </w:r>
      <w:r>
        <w:rPr>
          <w:rFonts w:hint="eastAsia" w:ascii="仿宋" w:hAnsi="仿宋" w:eastAsia="仿宋" w:cs="仿宋"/>
          <w:b/>
          <w:sz w:val="28"/>
          <w:szCs w:val="28"/>
          <w:highlight w:val="none"/>
          <w:lang w:val="en-US" w:eastAsia="zh-CN"/>
        </w:rPr>
        <w:t>土地复垦</w:t>
      </w:r>
      <w:r>
        <w:rPr>
          <w:rFonts w:hint="eastAsia" w:ascii="仿宋" w:hAnsi="仿宋" w:eastAsia="仿宋" w:cs="仿宋"/>
          <w:b/>
          <w:sz w:val="28"/>
          <w:szCs w:val="28"/>
          <w:highlight w:val="none"/>
        </w:rPr>
        <w:t>总工程量与</w:t>
      </w:r>
      <w:r>
        <w:rPr>
          <w:rFonts w:hint="eastAsia" w:ascii="仿宋" w:hAnsi="仿宋" w:eastAsia="仿宋" w:cs="仿宋"/>
          <w:b/>
          <w:sz w:val="28"/>
          <w:szCs w:val="28"/>
          <w:highlight w:val="none"/>
          <w:lang w:val="en-US" w:eastAsia="zh-CN"/>
        </w:rPr>
        <w:t>投资估算</w:t>
      </w:r>
    </w:p>
    <w:p>
      <w:pPr>
        <w:pageBreakBefore w:val="0"/>
        <w:wordWrap/>
        <w:topLinePunct w:val="0"/>
        <w:bidi w:val="0"/>
        <w:spacing w:line="360" w:lineRule="exact"/>
        <w:ind w:firstLine="562" w:firstLineChars="200"/>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（一）工程量汇总</w:t>
      </w:r>
    </w:p>
    <w:p>
      <w:pPr>
        <w:pageBreakBefore w:val="0"/>
        <w:widowControl/>
        <w:wordWrap/>
        <w:topLinePunct w:val="0"/>
        <w:bidi w:val="0"/>
        <w:spacing w:line="360" w:lineRule="exact"/>
        <w:ind w:firstLine="560" w:firstLineChars="200"/>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rPr>
        <w:t>土地复垦工程包括有土壤重构工程、植被重建工程、监测工程和管护工程，各工程量汇总见表7-3</w:t>
      </w:r>
      <w:r>
        <w:rPr>
          <w:rFonts w:hint="eastAsia" w:ascii="仿宋" w:hAnsi="仿宋" w:eastAsia="仿宋" w:cs="仿宋"/>
          <w:color w:val="000000"/>
          <w:kern w:val="0"/>
          <w:sz w:val="28"/>
          <w:szCs w:val="28"/>
          <w:highlight w:val="none"/>
          <w:lang w:val="en-US" w:eastAsia="zh-CN"/>
        </w:rPr>
        <w:t>2</w:t>
      </w:r>
      <w:r>
        <w:rPr>
          <w:rFonts w:hint="eastAsia" w:ascii="仿宋" w:hAnsi="仿宋" w:eastAsia="仿宋" w:cs="仿宋"/>
          <w:color w:val="000000"/>
          <w:kern w:val="0"/>
          <w:sz w:val="28"/>
          <w:szCs w:val="28"/>
          <w:highlight w:val="none"/>
        </w:rPr>
        <w:t>、表7-3</w:t>
      </w:r>
      <w:r>
        <w:rPr>
          <w:rFonts w:hint="eastAsia" w:ascii="仿宋" w:hAnsi="仿宋" w:eastAsia="仿宋" w:cs="仿宋"/>
          <w:color w:val="000000"/>
          <w:kern w:val="0"/>
          <w:sz w:val="28"/>
          <w:szCs w:val="28"/>
          <w:highlight w:val="none"/>
          <w:lang w:val="en-US" w:eastAsia="zh-CN"/>
        </w:rPr>
        <w:t>3</w:t>
      </w:r>
      <w:r>
        <w:rPr>
          <w:rFonts w:hint="eastAsia" w:ascii="仿宋" w:hAnsi="仿宋" w:eastAsia="仿宋" w:cs="仿宋"/>
          <w:color w:val="000000"/>
          <w:kern w:val="0"/>
          <w:sz w:val="28"/>
          <w:szCs w:val="28"/>
          <w:highlight w:val="none"/>
        </w:rPr>
        <w:t>和表7-3</w:t>
      </w:r>
      <w:r>
        <w:rPr>
          <w:rFonts w:hint="eastAsia" w:ascii="仿宋" w:hAnsi="仿宋" w:eastAsia="仿宋" w:cs="仿宋"/>
          <w:color w:val="000000"/>
          <w:kern w:val="0"/>
          <w:sz w:val="28"/>
          <w:szCs w:val="28"/>
          <w:highlight w:val="none"/>
          <w:lang w:val="en-US" w:eastAsia="zh-CN"/>
        </w:rPr>
        <w:t>4</w:t>
      </w:r>
      <w:r>
        <w:rPr>
          <w:rFonts w:hint="eastAsia" w:ascii="仿宋" w:hAnsi="仿宋" w:eastAsia="仿宋" w:cs="仿宋"/>
          <w:color w:val="000000"/>
          <w:kern w:val="0"/>
          <w:sz w:val="28"/>
          <w:szCs w:val="28"/>
          <w:highlight w:val="none"/>
        </w:rPr>
        <w:t>。</w:t>
      </w:r>
    </w:p>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 xml:space="preserve">复垦区工程量汇总表          </w:t>
      </w:r>
      <w:r>
        <w:rPr>
          <w:rFonts w:hint="eastAsia" w:ascii="仿宋" w:hAnsi="仿宋" w:eastAsia="仿宋" w:cs="仿宋"/>
          <w:b/>
          <w:color w:val="000000"/>
          <w:sz w:val="28"/>
          <w:szCs w:val="28"/>
          <w:highlight w:val="none"/>
          <w:lang w:val="en-US" w:eastAsia="zh-CN"/>
        </w:rPr>
        <w:t xml:space="preserve">                       </w:t>
      </w:r>
      <w:r>
        <w:rPr>
          <w:rFonts w:hint="eastAsia" w:ascii="仿宋" w:hAnsi="仿宋" w:eastAsia="仿宋" w:cs="仿宋"/>
          <w:b/>
          <w:color w:val="000000"/>
          <w:sz w:val="28"/>
          <w:szCs w:val="28"/>
          <w:highlight w:val="none"/>
        </w:rPr>
        <w:t xml:space="preserve">  表7-3</w:t>
      </w:r>
      <w:r>
        <w:rPr>
          <w:rFonts w:hint="eastAsia" w:ascii="仿宋" w:hAnsi="仿宋" w:eastAsia="仿宋" w:cs="仿宋"/>
          <w:b/>
          <w:color w:val="000000"/>
          <w:sz w:val="28"/>
          <w:szCs w:val="28"/>
          <w:highlight w:val="none"/>
          <w:lang w:val="en-US" w:eastAsia="zh-CN"/>
        </w:rPr>
        <w:t>2</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911"/>
        <w:gridCol w:w="3177"/>
        <w:gridCol w:w="1730"/>
        <w:gridCol w:w="318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工程名称</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计量单位</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一</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土壤重构工程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表土剥离</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23374.08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覆土（0.5-1km）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19935.10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平整工程（10-20m）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9736.88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边坡整形</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14808.77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道路土方运输（0.5-1km）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1172.10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二</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清理工程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拆除(砌体结构)</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63.53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拆除（混凝土结构）</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61.80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清运</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125.33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三</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配套工程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6m宽道路（50cm素土路面）</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1000m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58.41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4.5m宽道路（50cm素土路面）</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1000m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175.82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四</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辅助工程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沙柳沙障</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205.15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五</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植被重建工程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种植乔木</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100株</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293.50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种植灌木</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100株</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46754.00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撒播草籽</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282.16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六</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旱地复垦工程</w:t>
            </w:r>
          </w:p>
        </w:tc>
        <w:tc>
          <w:tcPr>
            <w:tcW w:w="961"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76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覆土（0.5-1km）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平整（10-20m）</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308.40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翻耕</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土壤培肥</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506"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76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撒播草籽</w:t>
            </w:r>
          </w:p>
        </w:tc>
        <w:tc>
          <w:tcPr>
            <w:tcW w:w="96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176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 </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复垦监测工程量汇总表          表7-32</w:t>
      </w:r>
    </w:p>
    <w:tbl>
      <w:tblPr>
        <w:tblStyle w:val="9"/>
        <w:tblW w:w="900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95"/>
        <w:gridCol w:w="2040"/>
        <w:gridCol w:w="1702"/>
        <w:gridCol w:w="1801"/>
        <w:gridCol w:w="15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3935" w:type="dxa"/>
            <w:gridSpan w:val="2"/>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监测项目</w:t>
            </w:r>
          </w:p>
        </w:tc>
        <w:tc>
          <w:tcPr>
            <w:tcW w:w="170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监测点数量</w:t>
            </w:r>
          </w:p>
        </w:tc>
        <w:tc>
          <w:tcPr>
            <w:tcW w:w="180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监测时间（年）</w:t>
            </w:r>
          </w:p>
        </w:tc>
        <w:tc>
          <w:tcPr>
            <w:tcW w:w="156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监测次数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895" w:type="dxa"/>
            <w:vMerge w:val="restart"/>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复垦效果监测</w:t>
            </w:r>
          </w:p>
        </w:tc>
        <w:tc>
          <w:tcPr>
            <w:tcW w:w="2040"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土地损毁监测</w:t>
            </w:r>
          </w:p>
        </w:tc>
        <w:tc>
          <w:tcPr>
            <w:tcW w:w="170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10</w:t>
            </w:r>
          </w:p>
        </w:tc>
        <w:tc>
          <w:tcPr>
            <w:tcW w:w="180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eastAsia="zh-CN"/>
              </w:rPr>
            </w:pPr>
            <w:r>
              <w:rPr>
                <w:rFonts w:hint="eastAsia" w:ascii="仿宋" w:hAnsi="仿宋" w:eastAsia="仿宋" w:cs="仿宋"/>
                <w:color w:val="auto"/>
                <w:sz w:val="22"/>
                <w:szCs w:val="22"/>
                <w:highlight w:val="none"/>
                <w:lang w:val="en-US" w:eastAsia="zh-CN"/>
              </w:rPr>
              <w:t>8</w:t>
            </w:r>
          </w:p>
        </w:tc>
        <w:tc>
          <w:tcPr>
            <w:tcW w:w="156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960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895"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040"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土壤质量监测</w:t>
            </w:r>
          </w:p>
        </w:tc>
        <w:tc>
          <w:tcPr>
            <w:tcW w:w="170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8</w:t>
            </w:r>
          </w:p>
        </w:tc>
        <w:tc>
          <w:tcPr>
            <w:tcW w:w="180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3</w:t>
            </w:r>
          </w:p>
        </w:tc>
        <w:tc>
          <w:tcPr>
            <w:tcW w:w="156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48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895" w:type="dxa"/>
            <w:vMerge w:val="continue"/>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p>
        </w:tc>
        <w:tc>
          <w:tcPr>
            <w:tcW w:w="2040"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复垦植被监测</w:t>
            </w:r>
          </w:p>
        </w:tc>
        <w:tc>
          <w:tcPr>
            <w:tcW w:w="1702"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12</w:t>
            </w:r>
          </w:p>
        </w:tc>
        <w:tc>
          <w:tcPr>
            <w:tcW w:w="1801"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3</w:t>
            </w:r>
          </w:p>
        </w:tc>
        <w:tc>
          <w:tcPr>
            <w:tcW w:w="1565" w:type="dxa"/>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72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3935" w:type="dxa"/>
            <w:gridSpan w:val="2"/>
            <w:vAlign w:val="center"/>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合计</w:t>
            </w:r>
          </w:p>
        </w:tc>
        <w:tc>
          <w:tcPr>
            <w:tcW w:w="1702" w:type="dxa"/>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w:t>
            </w:r>
          </w:p>
        </w:tc>
        <w:tc>
          <w:tcPr>
            <w:tcW w:w="1801" w:type="dxa"/>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w:t>
            </w:r>
          </w:p>
        </w:tc>
        <w:tc>
          <w:tcPr>
            <w:tcW w:w="1565" w:type="dxa"/>
          </w:tcPr>
          <w:p>
            <w:pPr>
              <w:pStyle w:val="15"/>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rPr>
              <w:t>1</w:t>
            </w:r>
            <w:r>
              <w:rPr>
                <w:rFonts w:hint="eastAsia" w:ascii="仿宋" w:hAnsi="仿宋" w:eastAsia="仿宋" w:cs="仿宋"/>
                <w:color w:val="auto"/>
                <w:sz w:val="22"/>
                <w:szCs w:val="22"/>
                <w:highlight w:val="none"/>
                <w:lang w:val="en-US" w:eastAsia="zh-CN"/>
              </w:rPr>
              <w:t>080</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复垦管护工程量汇总表            表7-33</w:t>
      </w:r>
    </w:p>
    <w:tbl>
      <w:tblPr>
        <w:tblStyle w:val="9"/>
        <w:tblW w:w="8817"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15" w:type="dxa"/>
          <w:left w:w="15" w:type="dxa"/>
          <w:bottom w:w="15" w:type="dxa"/>
          <w:right w:w="15" w:type="dxa"/>
        </w:tblCellMar>
      </w:tblPr>
      <w:tblGrid>
        <w:gridCol w:w="908"/>
        <w:gridCol w:w="898"/>
        <w:gridCol w:w="1753"/>
        <w:gridCol w:w="1134"/>
        <w:gridCol w:w="1418"/>
        <w:gridCol w:w="1234"/>
        <w:gridCol w:w="147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atLeast"/>
        </w:trPr>
        <w:tc>
          <w:tcPr>
            <w:tcW w:w="908"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项目名称</w:t>
            </w:r>
          </w:p>
        </w:tc>
        <w:tc>
          <w:tcPr>
            <w:tcW w:w="898"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分项名称</w:t>
            </w:r>
          </w:p>
        </w:tc>
        <w:tc>
          <w:tcPr>
            <w:tcW w:w="1753"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管护内容</w:t>
            </w:r>
          </w:p>
        </w:tc>
        <w:tc>
          <w:tcPr>
            <w:tcW w:w="1134"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管护频率（次/年）</w:t>
            </w:r>
          </w:p>
        </w:tc>
        <w:tc>
          <w:tcPr>
            <w:tcW w:w="1418"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管护时间（年）</w:t>
            </w:r>
          </w:p>
        </w:tc>
        <w:tc>
          <w:tcPr>
            <w:tcW w:w="1234"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单位</w:t>
            </w:r>
          </w:p>
        </w:tc>
        <w:tc>
          <w:tcPr>
            <w:tcW w:w="1472"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工程量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atLeast"/>
        </w:trPr>
        <w:tc>
          <w:tcPr>
            <w:tcW w:w="908" w:type="dxa"/>
            <w:shd w:val="clear" w:color="auto" w:fill="FFFFFF"/>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复垦区</w:t>
            </w:r>
          </w:p>
        </w:tc>
        <w:tc>
          <w:tcPr>
            <w:tcW w:w="898"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草地和林地</w:t>
            </w:r>
          </w:p>
        </w:tc>
        <w:tc>
          <w:tcPr>
            <w:tcW w:w="1753"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kern w:val="0"/>
                <w:sz w:val="22"/>
                <w:szCs w:val="22"/>
                <w:highlight w:val="none"/>
              </w:rPr>
            </w:pPr>
            <w:r>
              <w:rPr>
                <w:rFonts w:hint="eastAsia" w:ascii="仿宋" w:hAnsi="仿宋" w:eastAsia="仿宋" w:cs="仿宋"/>
                <w:kern w:val="0"/>
                <w:sz w:val="22"/>
                <w:szCs w:val="22"/>
                <w:highlight w:val="none"/>
              </w:rPr>
              <w:t>巡查、浇水、补种、除草、防治病虫害</w:t>
            </w:r>
          </w:p>
        </w:tc>
        <w:tc>
          <w:tcPr>
            <w:tcW w:w="1134"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3</w:t>
            </w:r>
          </w:p>
        </w:tc>
        <w:tc>
          <w:tcPr>
            <w:tcW w:w="1418"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3</w:t>
            </w:r>
          </w:p>
        </w:tc>
        <w:tc>
          <w:tcPr>
            <w:tcW w:w="1234"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次</w:t>
            </w:r>
          </w:p>
        </w:tc>
        <w:tc>
          <w:tcPr>
            <w:tcW w:w="1472" w:type="dxa"/>
            <w:shd w:val="clear" w:color="auto" w:fill="FFFFFF"/>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sz w:val="22"/>
                <w:szCs w:val="22"/>
                <w:highlight w:val="none"/>
              </w:rPr>
            </w:pPr>
            <w:r>
              <w:rPr>
                <w:rFonts w:hint="eastAsia" w:ascii="仿宋" w:hAnsi="仿宋" w:eastAsia="仿宋" w:cs="仿宋"/>
                <w:kern w:val="0"/>
                <w:sz w:val="22"/>
                <w:szCs w:val="22"/>
                <w:highlight w:val="none"/>
              </w:rPr>
              <w:t>9</w:t>
            </w:r>
          </w:p>
        </w:tc>
      </w:tr>
    </w:tbl>
    <w:p>
      <w:pPr>
        <w:pageBreakBefore w:val="0"/>
        <w:wordWrap/>
        <w:topLinePunct w:val="0"/>
        <w:bidi w:val="0"/>
        <w:spacing w:line="360" w:lineRule="exact"/>
        <w:ind w:firstLine="562" w:firstLineChars="200"/>
        <w:outlineLvl w:val="9"/>
        <w:rPr>
          <w:rFonts w:hint="eastAsia" w:ascii="仿宋" w:hAnsi="仿宋" w:eastAsia="仿宋" w:cs="仿宋"/>
          <w:b/>
          <w:sz w:val="28"/>
          <w:szCs w:val="28"/>
          <w:highlight w:val="none"/>
        </w:rPr>
      </w:pPr>
    </w:p>
    <w:p>
      <w:pPr>
        <w:pageBreakBefore w:val="0"/>
        <w:widowControl/>
        <w:wordWrap/>
        <w:topLinePunct w:val="0"/>
        <w:bidi w:val="0"/>
        <w:spacing w:before="120" w:beforeLines="50" w:line="360" w:lineRule="exact"/>
        <w:ind w:firstLine="482"/>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（二）投资估算</w:t>
      </w:r>
    </w:p>
    <w:p>
      <w:pPr>
        <w:pageBreakBefore w:val="0"/>
        <w:wordWrap/>
        <w:topLinePunct w:val="0"/>
        <w:bidi w:val="0"/>
        <w:spacing w:line="360" w:lineRule="exact"/>
        <w:ind w:firstLine="48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土地复垦工程投资为动态投资，动态投资费用由静态投资和价差预备费组成，静态投资包括工程施工费、其他费用（前期工作费、工程监理费、竣工验收费、业主管理费）、不可预见费、监测管护费。</w:t>
      </w:r>
    </w:p>
    <w:p>
      <w:pPr>
        <w:pageBreakBefore w:val="0"/>
        <w:wordWrap/>
        <w:topLinePunct w:val="0"/>
        <w:bidi w:val="0"/>
        <w:spacing w:line="360" w:lineRule="exact"/>
        <w:ind w:firstLine="480"/>
        <w:rPr>
          <w:rFonts w:hint="eastAsia" w:ascii="仿宋" w:hAnsi="仿宋" w:eastAsia="仿宋" w:cs="仿宋"/>
          <w:b/>
          <w:color w:val="000000"/>
          <w:sz w:val="28"/>
          <w:szCs w:val="28"/>
          <w:highlight w:val="none"/>
        </w:rPr>
      </w:pPr>
      <w:r>
        <w:rPr>
          <w:rFonts w:hint="eastAsia" w:ascii="仿宋" w:hAnsi="仿宋" w:eastAsia="仿宋" w:cs="仿宋"/>
          <w:color w:val="000000"/>
          <w:sz w:val="28"/>
          <w:szCs w:val="28"/>
          <w:highlight w:val="none"/>
        </w:rPr>
        <w:t>经估算，</w:t>
      </w:r>
      <w:r>
        <w:rPr>
          <w:rFonts w:hint="eastAsia" w:ascii="仿宋" w:hAnsi="仿宋" w:eastAsia="仿宋" w:cs="仿宋"/>
          <w:color w:val="000000"/>
          <w:sz w:val="28"/>
          <w:szCs w:val="28"/>
          <w:highlight w:val="none"/>
          <w:lang w:val="en-US" w:eastAsia="zh-CN"/>
        </w:rPr>
        <w:t>鑫源煤矿土地复垦责任范围面积为542.20</w:t>
      </w:r>
      <w:r>
        <w:rPr>
          <w:rFonts w:hint="eastAsia" w:ascii="仿宋" w:hAnsi="仿宋" w:eastAsia="仿宋" w:cs="仿宋"/>
          <w:color w:val="000000"/>
          <w:sz w:val="28"/>
          <w:szCs w:val="28"/>
          <w:highlight w:val="none"/>
        </w:rPr>
        <w:t>hm</w:t>
      </w:r>
      <w:r>
        <w:rPr>
          <w:rFonts w:hint="eastAsia" w:ascii="仿宋" w:hAnsi="仿宋" w:eastAsia="仿宋" w:cs="仿宋"/>
          <w:color w:val="000000"/>
          <w:sz w:val="28"/>
          <w:szCs w:val="28"/>
          <w:highlight w:val="none"/>
          <w:vertAlign w:val="superscript"/>
        </w:rPr>
        <w:t>2</w:t>
      </w: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val="en-US" w:eastAsia="zh-CN"/>
        </w:rPr>
        <w:t>土地复垦动态投资金额为11618.03万元，静态投资金额为9071.13万元，价差预备费2546.89万元。</w:t>
      </w:r>
      <w:r>
        <w:rPr>
          <w:rFonts w:hint="eastAsia" w:ascii="仿宋" w:hAnsi="仿宋" w:eastAsia="仿宋" w:cs="仿宋"/>
          <w:color w:val="000000"/>
          <w:sz w:val="28"/>
          <w:szCs w:val="28"/>
          <w:highlight w:val="none"/>
        </w:rPr>
        <w:t>计算过程及方法详见表7-34—表7-39。</w:t>
      </w:r>
    </w:p>
    <w:p>
      <w:pPr>
        <w:pageBreakBefore w:val="0"/>
        <w:wordWrap/>
        <w:topLinePunct w:val="0"/>
        <w:bidi w:val="0"/>
        <w:spacing w:line="360" w:lineRule="exact"/>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矿山土地复垦</w:t>
      </w:r>
      <w:r>
        <w:rPr>
          <w:rFonts w:hint="eastAsia" w:ascii="仿宋" w:hAnsi="仿宋" w:eastAsia="仿宋" w:cs="仿宋"/>
          <w:b/>
          <w:color w:val="000000"/>
          <w:sz w:val="28"/>
          <w:szCs w:val="28"/>
          <w:highlight w:val="none"/>
          <w:lang w:val="en-US" w:eastAsia="zh-CN"/>
        </w:rPr>
        <w:t>投资估算总表</w:t>
      </w:r>
      <w:r>
        <w:rPr>
          <w:rFonts w:hint="eastAsia" w:ascii="仿宋" w:hAnsi="仿宋" w:eastAsia="仿宋" w:cs="仿宋"/>
          <w:b/>
          <w:color w:val="000000"/>
          <w:sz w:val="28"/>
          <w:szCs w:val="28"/>
          <w:highlight w:val="none"/>
        </w:rPr>
        <w:t xml:space="preserve">                 表7-34</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053"/>
        <w:gridCol w:w="2407"/>
        <w:gridCol w:w="2650"/>
        <w:gridCol w:w="288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工程或费用名称</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估算金额（万元）</w:t>
            </w:r>
          </w:p>
        </w:tc>
        <w:tc>
          <w:tcPr>
            <w:tcW w:w="160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各费用占总费用的比例（%）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静态总投资</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9071.1330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78.08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价差预备费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2546.8940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21.92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三</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动态总投资</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11618.0270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100.00 </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矿山土地复垦</w:t>
      </w:r>
      <w:r>
        <w:rPr>
          <w:rFonts w:hint="eastAsia" w:ascii="仿宋" w:hAnsi="仿宋" w:eastAsia="仿宋" w:cs="仿宋"/>
          <w:b/>
          <w:color w:val="000000"/>
          <w:sz w:val="28"/>
          <w:szCs w:val="28"/>
          <w:highlight w:val="none"/>
          <w:lang w:val="en-US" w:eastAsia="zh-CN"/>
        </w:rPr>
        <w:t>静态投资估算总表</w:t>
      </w:r>
      <w:r>
        <w:rPr>
          <w:rFonts w:hint="eastAsia" w:ascii="仿宋" w:hAnsi="仿宋" w:eastAsia="仿宋" w:cs="仿宋"/>
          <w:b/>
          <w:color w:val="000000"/>
          <w:sz w:val="28"/>
          <w:szCs w:val="28"/>
          <w:highlight w:val="none"/>
        </w:rPr>
        <w:t xml:space="preserve">                 表7-3</w:t>
      </w:r>
      <w:r>
        <w:rPr>
          <w:rFonts w:hint="eastAsia" w:ascii="仿宋" w:hAnsi="仿宋" w:eastAsia="仿宋" w:cs="仿宋"/>
          <w:b/>
          <w:color w:val="000000"/>
          <w:sz w:val="28"/>
          <w:szCs w:val="28"/>
          <w:highlight w:val="none"/>
          <w:lang w:val="en-US" w:eastAsia="zh-CN"/>
        </w:rPr>
        <w:t>5</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053"/>
        <w:gridCol w:w="2407"/>
        <w:gridCol w:w="2650"/>
        <w:gridCol w:w="288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工程或费用名称</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估算金额（万元）</w:t>
            </w:r>
          </w:p>
        </w:tc>
        <w:tc>
          <w:tcPr>
            <w:tcW w:w="160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各费用占总费用的比例（%）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工程施工费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8168.67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其它费用</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508.98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5.61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前期工作费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240.89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工程监理费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101.69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竣工验收费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134.26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管理费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32.15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0.35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三</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不可预见费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260.33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四</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监测管护费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133.16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监测费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37.80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0.42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管护费</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95.36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五</w:t>
            </w:r>
          </w:p>
        </w:tc>
        <w:tc>
          <w:tcPr>
            <w:tcW w:w="13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静态总投资</w:t>
            </w:r>
          </w:p>
        </w:tc>
        <w:tc>
          <w:tcPr>
            <w:tcW w:w="14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9071.13 </w:t>
            </w:r>
          </w:p>
        </w:tc>
        <w:tc>
          <w:tcPr>
            <w:tcW w:w="16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100.00 </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矿山土地复垦工程施工费估算表            表7-3</w:t>
      </w:r>
      <w:r>
        <w:rPr>
          <w:rFonts w:hint="eastAsia" w:ascii="仿宋" w:hAnsi="仿宋" w:eastAsia="仿宋" w:cs="仿宋"/>
          <w:b/>
          <w:color w:val="000000"/>
          <w:sz w:val="28"/>
          <w:szCs w:val="28"/>
          <w:highlight w:val="none"/>
          <w:lang w:val="en-US" w:eastAsia="zh-CN"/>
        </w:rPr>
        <w:t>6</w:t>
      </w:r>
    </w:p>
    <w:tbl>
      <w:tblPr>
        <w:tblStyle w:val="9"/>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47"/>
        <w:gridCol w:w="1402"/>
        <w:gridCol w:w="2156"/>
        <w:gridCol w:w="809"/>
        <w:gridCol w:w="1078"/>
        <w:gridCol w:w="1725"/>
        <w:gridCol w:w="118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vMerge w:val="restar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定额编号</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单项名称</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工程量</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综合单价（元）</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一</w:t>
            </w:r>
          </w:p>
        </w:tc>
        <w:tc>
          <w:tcPr>
            <w:tcW w:w="48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土壤重构工程</w:t>
            </w:r>
          </w:p>
        </w:tc>
        <w:tc>
          <w:tcPr>
            <w:tcW w:w="55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54149188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10135</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表土剥离（一、二类土，距离0-0.5km）</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12690.00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1421.45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18038171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10135</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覆土（一、二类土，距离0-0.5km）</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19935.10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1421.45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28336701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10220</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平整（一、二类土，距离10-20m）</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9736.88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245.27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2388125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10118</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边坡整形</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14808.77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363.72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5386190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二</w:t>
            </w:r>
          </w:p>
        </w:tc>
        <w:tc>
          <w:tcPr>
            <w:tcW w:w="48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清理工程</w:t>
            </w:r>
          </w:p>
        </w:tc>
        <w:tc>
          <w:tcPr>
            <w:tcW w:w="55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3577100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30041</w:t>
            </w:r>
          </w:p>
        </w:tc>
        <w:tc>
          <w:tcPr>
            <w:tcW w:w="1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拆除（砌体结构）</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63.53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4653.83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295658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40083</w:t>
            </w:r>
          </w:p>
        </w:tc>
        <w:tc>
          <w:tcPr>
            <w:tcW w:w="1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拆除（混凝土结构）</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61.80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45449.75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2808795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20282</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清运</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125.33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3771.22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472647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三</w:t>
            </w:r>
          </w:p>
        </w:tc>
        <w:tc>
          <w:tcPr>
            <w:tcW w:w="48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配套工程</w:t>
            </w:r>
          </w:p>
        </w:tc>
        <w:tc>
          <w:tcPr>
            <w:tcW w:w="55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2218898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80015+80016</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6m宽田间道（50cm素土路面）</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1000m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58.41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2360.16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137857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80015+80016</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4.5m宽（50cm素土路面）</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1000m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175.82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2360.16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414963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10135</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道路土方运输（运距0-0.5km）</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1172.10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1421.45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1666079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四</w:t>
            </w:r>
          </w:p>
        </w:tc>
        <w:tc>
          <w:tcPr>
            <w:tcW w:w="48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辅助工程</w:t>
            </w:r>
          </w:p>
        </w:tc>
        <w:tc>
          <w:tcPr>
            <w:tcW w:w="55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6898694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90031</w:t>
            </w:r>
          </w:p>
        </w:tc>
        <w:tc>
          <w:tcPr>
            <w:tcW w:w="1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沙柳沙障</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205.15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33627.56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6898694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五</w:t>
            </w:r>
          </w:p>
        </w:tc>
        <w:tc>
          <w:tcPr>
            <w:tcW w:w="48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植被重建工程</w:t>
            </w:r>
          </w:p>
        </w:tc>
        <w:tc>
          <w:tcPr>
            <w:tcW w:w="55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13243794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50008</w:t>
            </w:r>
          </w:p>
        </w:tc>
        <w:tc>
          <w:tcPr>
            <w:tcW w:w="1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种植乔木</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100株</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293.50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3229.00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947712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50018</w:t>
            </w:r>
          </w:p>
        </w:tc>
        <w:tc>
          <w:tcPr>
            <w:tcW w:w="1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种植灌木</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100株</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23377.00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478.93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11195906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90031</w:t>
            </w:r>
          </w:p>
        </w:tc>
        <w:tc>
          <w:tcPr>
            <w:tcW w:w="1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撒播草籽</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282.16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3899.12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1100176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六</w:t>
            </w:r>
          </w:p>
        </w:tc>
        <w:tc>
          <w:tcPr>
            <w:tcW w:w="48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旱地复垦工程</w:t>
            </w:r>
          </w:p>
        </w:tc>
        <w:tc>
          <w:tcPr>
            <w:tcW w:w="55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1599021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10135</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覆土（一、二类土，距离0-0.5km）</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1028.00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1421.45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1461248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10220</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平整（74KW推土机，10～20m）</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308.40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245.27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75640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10019</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土地翻耕</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2051.56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21090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50041</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土壤培肥</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93.40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960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86" w:hRule="atLeast"/>
        </w:trPr>
        <w:tc>
          <w:tcPr>
            <w:tcW w:w="3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 </w:t>
            </w:r>
          </w:p>
        </w:tc>
        <w:tc>
          <w:tcPr>
            <w:tcW w:w="48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90031</w:t>
            </w:r>
          </w:p>
        </w:tc>
        <w:tc>
          <w:tcPr>
            <w:tcW w:w="159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撒播草籽</w:t>
            </w:r>
          </w:p>
        </w:tc>
        <w:tc>
          <w:tcPr>
            <w:tcW w:w="5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10.28 </w:t>
            </w:r>
          </w:p>
        </w:tc>
        <w:tc>
          <w:tcPr>
            <w:tcW w:w="71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3899.12 </w:t>
            </w: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40083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86" w:hRule="atLeast"/>
        </w:trPr>
        <w:tc>
          <w:tcPr>
            <w:tcW w:w="3549" w:type="pct"/>
            <w:gridSpan w:val="5"/>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合计</w:t>
            </w:r>
          </w:p>
        </w:tc>
        <w:tc>
          <w:tcPr>
            <w:tcW w:w="71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3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81686696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86" w:hRule="atLeast"/>
        </w:trPr>
        <w:tc>
          <w:tcPr>
            <w:tcW w:w="5000" w:type="pct"/>
            <w:gridSpan w:val="7"/>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备注：矿山总的表土剥离量为2337408m</w:t>
            </w:r>
            <w:r>
              <w:rPr>
                <w:rFonts w:hint="eastAsia" w:ascii="仿宋" w:hAnsi="仿宋" w:eastAsia="仿宋" w:cs="仿宋"/>
                <w:b/>
                <w:bCs/>
                <w:i w:val="0"/>
                <w:iCs w:val="0"/>
                <w:color w:val="000000"/>
                <w:kern w:val="0"/>
                <w:sz w:val="22"/>
                <w:szCs w:val="22"/>
                <w:highlight w:val="none"/>
                <w:u w:val="none"/>
                <w:vertAlign w:val="superscript"/>
                <w:lang w:val="en-US" w:eastAsia="zh-CN" w:bidi="ar"/>
              </w:rPr>
              <w:t>3</w:t>
            </w:r>
            <w:r>
              <w:rPr>
                <w:rFonts w:hint="eastAsia" w:ascii="仿宋" w:hAnsi="仿宋" w:eastAsia="仿宋" w:cs="仿宋"/>
                <w:b/>
                <w:bCs/>
                <w:i w:val="0"/>
                <w:iCs w:val="0"/>
                <w:color w:val="000000"/>
                <w:kern w:val="0"/>
                <w:sz w:val="22"/>
                <w:szCs w:val="22"/>
                <w:highlight w:val="none"/>
                <w:u w:val="none"/>
                <w:lang w:val="en-US" w:eastAsia="zh-CN" w:bidi="ar"/>
              </w:rPr>
              <w:t>，根据矿山开采计划及各年度土地复垦工程计划，矿山第1、2年剥离的表土暂存到表土存放区，第2年之后剥离的表土直接用于复垦所用，计算约有1269000m</w:t>
            </w:r>
            <w:r>
              <w:rPr>
                <w:rFonts w:hint="eastAsia" w:ascii="仿宋" w:hAnsi="仿宋" w:eastAsia="仿宋" w:cs="仿宋"/>
                <w:b/>
                <w:bCs/>
                <w:i w:val="0"/>
                <w:iCs w:val="0"/>
                <w:color w:val="000000"/>
                <w:kern w:val="0"/>
                <w:sz w:val="22"/>
                <w:szCs w:val="22"/>
                <w:highlight w:val="none"/>
                <w:u w:val="none"/>
                <w:vertAlign w:val="superscript"/>
                <w:lang w:val="en-US" w:eastAsia="zh-CN" w:bidi="ar"/>
              </w:rPr>
              <w:t>3</w:t>
            </w:r>
            <w:r>
              <w:rPr>
                <w:rFonts w:hint="eastAsia" w:ascii="仿宋" w:hAnsi="仿宋" w:eastAsia="仿宋" w:cs="仿宋"/>
                <w:b/>
                <w:bCs/>
                <w:i w:val="0"/>
                <w:iCs w:val="0"/>
                <w:color w:val="000000"/>
                <w:kern w:val="0"/>
                <w:sz w:val="22"/>
                <w:szCs w:val="22"/>
                <w:highlight w:val="none"/>
                <w:u w:val="none"/>
                <w:lang w:val="en-US" w:eastAsia="zh-CN" w:bidi="ar"/>
              </w:rPr>
              <w:t>需要计入表土剥离计算；设计种植灌木有4675400株，但是由于是每穴栽植2株，实际有2337700穴，而且综合单价也是按每穴2株计算的，所以在计算总的种植灌木费用时工程量除以2。</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其他费用估算表                      表7-3</w:t>
      </w:r>
      <w:r>
        <w:rPr>
          <w:rFonts w:hint="eastAsia" w:ascii="仿宋" w:hAnsi="仿宋" w:eastAsia="仿宋" w:cs="仿宋"/>
          <w:b/>
          <w:color w:val="000000"/>
          <w:sz w:val="28"/>
          <w:szCs w:val="28"/>
          <w:highlight w:val="none"/>
          <w:lang w:val="en-US" w:eastAsia="zh-CN"/>
        </w:rPr>
        <w:t>7</w:t>
      </w:r>
    </w:p>
    <w:tbl>
      <w:tblPr>
        <w:tblStyle w:val="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11"/>
        <w:gridCol w:w="2195"/>
        <w:gridCol w:w="4274"/>
        <w:gridCol w:w="1008"/>
        <w:gridCol w:w="8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97" w:hRule="atLeast"/>
        </w:trPr>
        <w:tc>
          <w:tcPr>
            <w:tcW w:w="409" w:type="pct"/>
            <w:vMerge w:val="restar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2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费用名称</w:t>
            </w:r>
          </w:p>
        </w:tc>
        <w:tc>
          <w:tcPr>
            <w:tcW w:w="22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计算式</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预算金额</w:t>
            </w:r>
          </w:p>
        </w:tc>
        <w:tc>
          <w:tcPr>
            <w:tcW w:w="44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各项费用占其他费用的比例（%）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09" w:type="pct"/>
            <w:vMerge w:val="continue"/>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2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227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44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1</w:t>
            </w:r>
          </w:p>
        </w:tc>
        <w:tc>
          <w:tcPr>
            <w:tcW w:w="12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前期工作费</w:t>
            </w:r>
          </w:p>
        </w:tc>
        <w:tc>
          <w:tcPr>
            <w:tcW w:w="227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240.89 </w:t>
            </w:r>
          </w:p>
        </w:tc>
        <w:tc>
          <w:tcPr>
            <w:tcW w:w="44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47.33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2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项目勘测与设计费</w:t>
            </w:r>
          </w:p>
        </w:tc>
        <w:tc>
          <w:tcPr>
            <w:tcW w:w="227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(270-145)/(10000-5000)*(8168.67-5000)+145</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224.22 </w:t>
            </w:r>
          </w:p>
        </w:tc>
        <w:tc>
          <w:tcPr>
            <w:tcW w:w="44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44.05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2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项目招标代理费</w:t>
            </w:r>
          </w:p>
        </w:tc>
        <w:tc>
          <w:tcPr>
            <w:tcW w:w="227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13.5+(8168.67-5000)*0.1%</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16.67 </w:t>
            </w:r>
          </w:p>
        </w:tc>
        <w:tc>
          <w:tcPr>
            <w:tcW w:w="44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2</w:t>
            </w:r>
          </w:p>
        </w:tc>
        <w:tc>
          <w:tcPr>
            <w:tcW w:w="12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工程监理费</w:t>
            </w:r>
          </w:p>
        </w:tc>
        <w:tc>
          <w:tcPr>
            <w:tcW w:w="227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(120-70)/(10000-5000)*(8168.67-5000)+70</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101.69 </w:t>
            </w:r>
          </w:p>
        </w:tc>
        <w:tc>
          <w:tcPr>
            <w:tcW w:w="44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19.98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3</w:t>
            </w:r>
          </w:p>
        </w:tc>
        <w:tc>
          <w:tcPr>
            <w:tcW w:w="12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竣工验收费</w:t>
            </w:r>
          </w:p>
        </w:tc>
        <w:tc>
          <w:tcPr>
            <w:tcW w:w="227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134.26 </w:t>
            </w:r>
          </w:p>
        </w:tc>
        <w:tc>
          <w:tcPr>
            <w:tcW w:w="44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26.38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2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工程验收费</w:t>
            </w:r>
          </w:p>
        </w:tc>
        <w:tc>
          <w:tcPr>
            <w:tcW w:w="227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50.4+(8168.67-5000)*0.8%</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75.75 </w:t>
            </w:r>
          </w:p>
        </w:tc>
        <w:tc>
          <w:tcPr>
            <w:tcW w:w="44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14.88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2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项目决算编制与审计费</w:t>
            </w:r>
          </w:p>
        </w:tc>
        <w:tc>
          <w:tcPr>
            <w:tcW w:w="227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39.5+(8168.67-5000)*0.6%</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58.51 </w:t>
            </w:r>
          </w:p>
        </w:tc>
        <w:tc>
          <w:tcPr>
            <w:tcW w:w="44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4</w:t>
            </w:r>
          </w:p>
        </w:tc>
        <w:tc>
          <w:tcPr>
            <w:tcW w:w="12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管理费</w:t>
            </w:r>
          </w:p>
        </w:tc>
        <w:tc>
          <w:tcPr>
            <w:tcW w:w="227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32.15 </w:t>
            </w:r>
          </w:p>
        </w:tc>
        <w:tc>
          <w:tcPr>
            <w:tcW w:w="44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6.32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4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28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项目管理费</w:t>
            </w:r>
          </w:p>
        </w:tc>
        <w:tc>
          <w:tcPr>
            <w:tcW w:w="2277"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28.5+(8645.50-5000)*0.1%</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32.15 </w:t>
            </w:r>
          </w:p>
        </w:tc>
        <w:tc>
          <w:tcPr>
            <w:tcW w:w="44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6.32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trPr>
        <w:tc>
          <w:tcPr>
            <w:tcW w:w="1689"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总计</w:t>
            </w:r>
          </w:p>
        </w:tc>
        <w:tc>
          <w:tcPr>
            <w:tcW w:w="2277"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508.98 </w:t>
            </w:r>
          </w:p>
        </w:tc>
        <w:tc>
          <w:tcPr>
            <w:tcW w:w="44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100.00 </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矿山土地复垦不可预见费估算表                表7-3</w:t>
      </w:r>
      <w:r>
        <w:rPr>
          <w:rFonts w:hint="eastAsia" w:ascii="仿宋" w:hAnsi="仿宋" w:eastAsia="仿宋" w:cs="仿宋"/>
          <w:b/>
          <w:color w:val="000000"/>
          <w:sz w:val="28"/>
          <w:szCs w:val="28"/>
          <w:highlight w:val="none"/>
          <w:lang w:val="en-US" w:eastAsia="zh-CN"/>
        </w:rPr>
        <w:t>8</w:t>
      </w:r>
    </w:p>
    <w:tbl>
      <w:tblPr>
        <w:tblStyle w:val="9"/>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60"/>
        <w:gridCol w:w="1386"/>
        <w:gridCol w:w="1275"/>
        <w:gridCol w:w="1275"/>
        <w:gridCol w:w="1262"/>
        <w:gridCol w:w="980"/>
        <w:gridCol w:w="206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60" w:hRule="atLeast"/>
        </w:trPr>
        <w:tc>
          <w:tcPr>
            <w:tcW w:w="4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7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费用名称</w:t>
            </w:r>
          </w:p>
        </w:tc>
        <w:tc>
          <w:tcPr>
            <w:tcW w:w="70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工程施工费（万元）</w:t>
            </w:r>
          </w:p>
        </w:tc>
        <w:tc>
          <w:tcPr>
            <w:tcW w:w="708"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其他费用（万元）</w:t>
            </w:r>
          </w:p>
        </w:tc>
        <w:tc>
          <w:tcPr>
            <w:tcW w:w="70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w:t>
            </w:r>
          </w:p>
        </w:tc>
        <w:tc>
          <w:tcPr>
            <w:tcW w:w="5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费率（%）</w:t>
            </w:r>
          </w:p>
        </w:tc>
        <w:tc>
          <w:tcPr>
            <w:tcW w:w="114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合计（万元）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trPr>
        <w:tc>
          <w:tcPr>
            <w:tcW w:w="4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77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不可预见费</w:t>
            </w:r>
          </w:p>
        </w:tc>
        <w:tc>
          <w:tcPr>
            <w:tcW w:w="70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8168.6696 </w:t>
            </w:r>
          </w:p>
        </w:tc>
        <w:tc>
          <w:tcPr>
            <w:tcW w:w="70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508.9790 </w:t>
            </w:r>
          </w:p>
        </w:tc>
        <w:tc>
          <w:tcPr>
            <w:tcW w:w="7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8677.6486 </w:t>
            </w:r>
          </w:p>
        </w:tc>
        <w:tc>
          <w:tcPr>
            <w:tcW w:w="5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 </w:t>
            </w:r>
          </w:p>
        </w:tc>
        <w:tc>
          <w:tcPr>
            <w:tcW w:w="11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260.33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trPr>
        <w:tc>
          <w:tcPr>
            <w:tcW w:w="1192"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总计</w:t>
            </w:r>
          </w:p>
        </w:tc>
        <w:tc>
          <w:tcPr>
            <w:tcW w:w="70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70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70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11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260.33 </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监测管护费估算表                 表7-3</w:t>
      </w:r>
      <w:r>
        <w:rPr>
          <w:rFonts w:hint="eastAsia" w:ascii="仿宋" w:hAnsi="仿宋" w:eastAsia="仿宋" w:cs="仿宋"/>
          <w:b/>
          <w:color w:val="000000"/>
          <w:sz w:val="28"/>
          <w:szCs w:val="28"/>
          <w:highlight w:val="none"/>
          <w:lang w:val="en-US" w:eastAsia="zh-CN"/>
        </w:rPr>
        <w:t>9</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800"/>
        <w:gridCol w:w="2178"/>
        <w:gridCol w:w="1265"/>
        <w:gridCol w:w="1559"/>
        <w:gridCol w:w="1559"/>
        <w:gridCol w:w="163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30" w:hRule="atLeast"/>
        </w:trPr>
        <w:tc>
          <w:tcPr>
            <w:tcW w:w="4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21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费用名称</w:t>
            </w:r>
          </w:p>
        </w:tc>
        <w:tc>
          <w:tcPr>
            <w:tcW w:w="70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8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8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工程量（次）</w:t>
            </w:r>
          </w:p>
        </w:tc>
        <w:tc>
          <w:tcPr>
            <w:tcW w:w="9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合计（万元）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5" w:hRule="atLeast"/>
        </w:trPr>
        <w:tc>
          <w:tcPr>
            <w:tcW w:w="4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1</w:t>
            </w:r>
          </w:p>
        </w:tc>
        <w:tc>
          <w:tcPr>
            <w:tcW w:w="121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监测</w:t>
            </w:r>
          </w:p>
        </w:tc>
        <w:tc>
          <w:tcPr>
            <w:tcW w:w="70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8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8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b/>
                <w:bCs/>
                <w:i w:val="0"/>
                <w:iCs w:val="0"/>
                <w:color w:val="000000"/>
                <w:sz w:val="22"/>
                <w:szCs w:val="22"/>
                <w:highlight w:val="none"/>
                <w:u w:val="none"/>
              </w:rPr>
            </w:pPr>
          </w:p>
        </w:tc>
        <w:tc>
          <w:tcPr>
            <w:tcW w:w="9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37.80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15" w:hRule="atLeast"/>
        </w:trPr>
        <w:tc>
          <w:tcPr>
            <w:tcW w:w="4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21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土地损毁情况</w:t>
            </w:r>
          </w:p>
        </w:tc>
        <w:tc>
          <w:tcPr>
            <w:tcW w:w="70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次</w:t>
            </w:r>
          </w:p>
        </w:tc>
        <w:tc>
          <w:tcPr>
            <w:tcW w:w="8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350 </w:t>
            </w:r>
          </w:p>
        </w:tc>
        <w:tc>
          <w:tcPr>
            <w:tcW w:w="8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960 </w:t>
            </w:r>
          </w:p>
        </w:tc>
        <w:tc>
          <w:tcPr>
            <w:tcW w:w="9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33.60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15" w:hRule="atLeast"/>
        </w:trPr>
        <w:tc>
          <w:tcPr>
            <w:tcW w:w="4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21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土壤质量监测</w:t>
            </w:r>
          </w:p>
        </w:tc>
        <w:tc>
          <w:tcPr>
            <w:tcW w:w="70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次</w:t>
            </w:r>
          </w:p>
        </w:tc>
        <w:tc>
          <w:tcPr>
            <w:tcW w:w="8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350 </w:t>
            </w:r>
          </w:p>
        </w:tc>
        <w:tc>
          <w:tcPr>
            <w:tcW w:w="8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48 </w:t>
            </w:r>
          </w:p>
        </w:tc>
        <w:tc>
          <w:tcPr>
            <w:tcW w:w="9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15" w:hRule="atLeast"/>
        </w:trPr>
        <w:tc>
          <w:tcPr>
            <w:tcW w:w="4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21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复垦植被监测</w:t>
            </w:r>
          </w:p>
        </w:tc>
        <w:tc>
          <w:tcPr>
            <w:tcW w:w="70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次</w:t>
            </w:r>
          </w:p>
        </w:tc>
        <w:tc>
          <w:tcPr>
            <w:tcW w:w="8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350 </w:t>
            </w:r>
          </w:p>
        </w:tc>
        <w:tc>
          <w:tcPr>
            <w:tcW w:w="8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72 </w:t>
            </w:r>
          </w:p>
        </w:tc>
        <w:tc>
          <w:tcPr>
            <w:tcW w:w="9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15" w:hRule="atLeast"/>
        </w:trPr>
        <w:tc>
          <w:tcPr>
            <w:tcW w:w="44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2</w:t>
            </w:r>
          </w:p>
        </w:tc>
        <w:tc>
          <w:tcPr>
            <w:tcW w:w="121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植被管护</w:t>
            </w:r>
          </w:p>
        </w:tc>
        <w:tc>
          <w:tcPr>
            <w:tcW w:w="70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次</w:t>
            </w:r>
          </w:p>
        </w:tc>
        <w:tc>
          <w:tcPr>
            <w:tcW w:w="8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105950 </w:t>
            </w:r>
          </w:p>
        </w:tc>
        <w:tc>
          <w:tcPr>
            <w:tcW w:w="8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 </w:t>
            </w:r>
          </w:p>
        </w:tc>
        <w:tc>
          <w:tcPr>
            <w:tcW w:w="9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95.36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5" w:hRule="atLeast"/>
        </w:trPr>
        <w:tc>
          <w:tcPr>
            <w:tcW w:w="1655"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总计</w:t>
            </w:r>
          </w:p>
        </w:tc>
        <w:tc>
          <w:tcPr>
            <w:tcW w:w="703" w:type="pct"/>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133.16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75" w:hRule="atLeast"/>
        </w:trPr>
        <w:tc>
          <w:tcPr>
            <w:tcW w:w="5000" w:type="pct"/>
            <w:gridSpan w:val="6"/>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备注：每个监测点每次的监测费用取工程施工费的0.0005%，每次管护费按植物工程的工程施工费的0.8%计算。</w:t>
            </w:r>
          </w:p>
        </w:tc>
      </w:tr>
    </w:tbl>
    <w:p>
      <w:pPr>
        <w:pageBreakBefore w:val="0"/>
        <w:wordWrap/>
        <w:topLinePunct w:val="0"/>
        <w:bidi w:val="0"/>
        <w:spacing w:line="360" w:lineRule="exact"/>
        <w:jc w:val="both"/>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rPr>
        <w:t>矿山土地复垦价差预备费估算表             表7-</w:t>
      </w:r>
      <w:r>
        <w:rPr>
          <w:rFonts w:hint="eastAsia" w:ascii="仿宋" w:hAnsi="仿宋" w:eastAsia="仿宋" w:cs="仿宋"/>
          <w:b/>
          <w:color w:val="000000"/>
          <w:sz w:val="28"/>
          <w:szCs w:val="28"/>
          <w:highlight w:val="none"/>
          <w:lang w:val="en-US" w:eastAsia="zh-CN"/>
        </w:rPr>
        <w:t>40</w:t>
      </w:r>
    </w:p>
    <w:tbl>
      <w:tblPr>
        <w:tblStyle w:val="9"/>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850"/>
        <w:gridCol w:w="1303"/>
        <w:gridCol w:w="1987"/>
        <w:gridCol w:w="1280"/>
        <w:gridCol w:w="1683"/>
        <w:gridCol w:w="189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年限</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年投资I</w:t>
            </w:r>
            <w:r>
              <w:rPr>
                <w:rFonts w:hint="eastAsia" w:ascii="仿宋" w:hAnsi="仿宋" w:eastAsia="仿宋" w:cs="仿宋"/>
                <w:i w:val="0"/>
                <w:iCs w:val="0"/>
                <w:color w:val="000000"/>
                <w:kern w:val="0"/>
                <w:sz w:val="22"/>
                <w:szCs w:val="22"/>
                <w:highlight w:val="none"/>
                <w:u w:val="none"/>
                <w:vertAlign w:val="subscript"/>
                <w:lang w:val="en-US" w:eastAsia="zh-CN" w:bidi="ar"/>
              </w:rPr>
              <w:t>t</w:t>
            </w:r>
            <w:r>
              <w:rPr>
                <w:rFonts w:hint="eastAsia" w:ascii="仿宋" w:hAnsi="仿宋" w:eastAsia="仿宋" w:cs="仿宋"/>
                <w:i w:val="0"/>
                <w:iCs w:val="0"/>
                <w:color w:val="000000"/>
                <w:kern w:val="0"/>
                <w:sz w:val="22"/>
                <w:szCs w:val="22"/>
                <w:highlight w:val="none"/>
                <w:u w:val="none"/>
                <w:lang w:val="en-US" w:eastAsia="zh-CN" w:bidi="ar"/>
              </w:rPr>
              <w:t>(万元)</w:t>
            </w:r>
          </w:p>
        </w:tc>
        <w:tc>
          <w:tcPr>
            <w:tcW w:w="71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物价指数f</w:t>
            </w:r>
          </w:p>
        </w:tc>
        <w:tc>
          <w:tcPr>
            <w:tcW w:w="935"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系数（1+f）</w:t>
            </w:r>
            <w:r>
              <w:rPr>
                <w:rFonts w:hint="eastAsia" w:ascii="仿宋" w:hAnsi="仿宋" w:eastAsia="仿宋" w:cs="仿宋"/>
                <w:i w:val="0"/>
                <w:iCs w:val="0"/>
                <w:color w:val="000000"/>
                <w:kern w:val="0"/>
                <w:sz w:val="22"/>
                <w:szCs w:val="22"/>
                <w:highlight w:val="none"/>
                <w:u w:val="none"/>
                <w:vertAlign w:val="superscript"/>
                <w:lang w:val="en-US" w:eastAsia="zh-CN" w:bidi="ar"/>
              </w:rPr>
              <w:t>t-1</w:t>
            </w:r>
            <w:r>
              <w:rPr>
                <w:rFonts w:hint="eastAsia" w:ascii="仿宋" w:hAnsi="仿宋" w:eastAsia="仿宋" w:cs="仿宋"/>
                <w:i w:val="0"/>
                <w:iCs w:val="0"/>
                <w:color w:val="000000"/>
                <w:kern w:val="0"/>
                <w:sz w:val="22"/>
                <w:szCs w:val="22"/>
                <w:highlight w:val="none"/>
                <w:u w:val="none"/>
                <w:lang w:val="en-US" w:eastAsia="zh-CN" w:bidi="ar"/>
              </w:rPr>
              <w:t>-1</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价差预备费（万元）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2024年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972.96 </w:t>
            </w:r>
          </w:p>
        </w:tc>
        <w:tc>
          <w:tcPr>
            <w:tcW w:w="711" w:type="pct"/>
            <w:vMerge w:val="restar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0.06 </w:t>
            </w: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2025年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972.96 </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0.06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58.38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2026年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1626.44 </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0.12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201.03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2027年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768.61 </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0.19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146.82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2028年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826.94 </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0.26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217.05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6</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2029年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990.39 </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0.34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334.98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7</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2030年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994.39 </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0.42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416.17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8</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2031年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549.39 </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0.50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276.69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2032年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1219.05</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0.59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760.71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2033年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50.00 </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0.69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39.54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2034年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50.00 </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0.79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44.91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73"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72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2035年</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50.00 </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0.90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50.61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1197" w:type="pct"/>
            <w:gridSpan w:val="2"/>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合计</w:t>
            </w:r>
          </w:p>
        </w:tc>
        <w:tc>
          <w:tcPr>
            <w:tcW w:w="110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9071.13 </w:t>
            </w:r>
          </w:p>
        </w:tc>
        <w:tc>
          <w:tcPr>
            <w:tcW w:w="711" w:type="pct"/>
            <w:vMerge w:val="continue"/>
            <w:tcBorders>
              <w:tl2br w:val="nil"/>
              <w:tr2bl w:val="nil"/>
            </w:tcBorders>
            <w:shd w:val="clear" w:color="auto" w:fill="auto"/>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3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1.01 </w:t>
            </w:r>
          </w:p>
        </w:tc>
        <w:tc>
          <w:tcPr>
            <w:tcW w:w="1051"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leftChars="0" w:right="0" w:rightChars="0"/>
              <w:jc w:val="center"/>
              <w:textAlignment w:val="center"/>
              <w:rPr>
                <w:rFonts w:hint="eastAsia" w:ascii="仿宋" w:hAnsi="仿宋" w:eastAsia="仿宋" w:cs="仿宋"/>
                <w:i w:val="0"/>
                <w:iCs w:val="0"/>
                <w:color w:val="000000"/>
                <w:kern w:val="2"/>
                <w:sz w:val="22"/>
                <w:szCs w:val="22"/>
                <w:highlight w:val="none"/>
                <w:u w:val="none"/>
                <w:lang w:val="en-US" w:eastAsia="zh-CN" w:bidi="ar-SA"/>
              </w:rPr>
            </w:pPr>
            <w:r>
              <w:rPr>
                <w:rFonts w:hint="eastAsia" w:ascii="仿宋" w:hAnsi="仿宋" w:eastAsia="仿宋" w:cs="仿宋"/>
                <w:i w:val="0"/>
                <w:iCs w:val="0"/>
                <w:color w:val="000000"/>
                <w:kern w:val="0"/>
                <w:sz w:val="22"/>
                <w:szCs w:val="22"/>
                <w:highlight w:val="none"/>
                <w:u w:val="none"/>
                <w:lang w:val="en-US" w:eastAsia="zh-CN" w:bidi="ar"/>
              </w:rPr>
              <w:t xml:space="preserve">2546.89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6"/>
            <w:tcBorders>
              <w:tl2br w:val="nil"/>
              <w:tr2bl w:val="nil"/>
            </w:tcBorders>
            <w:shd w:val="clear" w:color="auto" w:fill="auto"/>
            <w:noWrap/>
            <w:vAlign w:val="top"/>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top"/>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   备注：物价指数i取6%，动态投资计算公式为PF=∑It（（1＋f）</w:t>
            </w:r>
            <w:r>
              <w:rPr>
                <w:rFonts w:hint="eastAsia" w:ascii="仿宋" w:hAnsi="仿宋" w:eastAsia="仿宋" w:cs="仿宋"/>
                <w:i w:val="0"/>
                <w:iCs w:val="0"/>
                <w:color w:val="000000"/>
                <w:kern w:val="0"/>
                <w:sz w:val="22"/>
                <w:szCs w:val="22"/>
                <w:highlight w:val="none"/>
                <w:u w:val="none"/>
                <w:vertAlign w:val="superscript"/>
                <w:lang w:val="en-US" w:eastAsia="zh-CN" w:bidi="ar"/>
              </w:rPr>
              <w:t>t－1</w:t>
            </w:r>
            <w:r>
              <w:rPr>
                <w:rFonts w:hint="eastAsia" w:ascii="仿宋" w:hAnsi="仿宋" w:eastAsia="仿宋" w:cs="仿宋"/>
                <w:i w:val="0"/>
                <w:iCs w:val="0"/>
                <w:color w:val="000000"/>
                <w:kern w:val="0"/>
                <w:sz w:val="22"/>
                <w:szCs w:val="22"/>
                <w:highlight w:val="none"/>
                <w:u w:val="none"/>
                <w:lang w:val="en-US" w:eastAsia="zh-CN" w:bidi="ar"/>
              </w:rPr>
              <w:t>-1）。</w:t>
            </w:r>
          </w:p>
        </w:tc>
      </w:tr>
    </w:tbl>
    <w:p>
      <w:pPr>
        <w:pStyle w:val="7"/>
        <w:pageBreakBefore w:val="0"/>
        <w:wordWrap/>
        <w:topLinePunct w:val="0"/>
        <w:bidi w:val="0"/>
        <w:spacing w:line="360" w:lineRule="exact"/>
        <w:jc w:val="both"/>
        <w:rPr>
          <w:rFonts w:hint="eastAsia" w:ascii="仿宋" w:hAnsi="仿宋" w:eastAsia="仿宋" w:cs="仿宋"/>
          <w:sz w:val="28"/>
          <w:szCs w:val="28"/>
          <w:highlight w:val="none"/>
        </w:rPr>
        <w:sectPr>
          <w:pgSz w:w="11906" w:h="16838"/>
          <w:pgMar w:top="1418" w:right="1418" w:bottom="1134" w:left="1701" w:header="851" w:footer="851" w:gutter="0"/>
          <w:pgBorders>
            <w:top w:val="none" w:sz="0" w:space="0"/>
            <w:left w:val="none" w:sz="0" w:space="0"/>
            <w:bottom w:val="none" w:sz="0" w:space="0"/>
            <w:right w:val="none" w:sz="0" w:space="0"/>
          </w:pgBorders>
          <w:pgNumType w:fmt="decimal"/>
          <w:cols w:space="720" w:num="1"/>
          <w:docGrid w:linePitch="312" w:charSpace="0"/>
        </w:sectPr>
      </w:pPr>
    </w:p>
    <w:p>
      <w:pPr>
        <w:pageBreakBefore w:val="0"/>
        <w:numPr>
          <w:ilvl w:val="0"/>
          <w:numId w:val="2"/>
        </w:numPr>
        <w:tabs>
          <w:tab w:val="left" w:pos="1575"/>
        </w:tabs>
        <w:kinsoku w:val="0"/>
        <w:wordWrap/>
        <w:overflowPunct w:val="0"/>
        <w:topLinePunct w:val="0"/>
        <w:autoSpaceDE w:val="0"/>
        <w:autoSpaceDN w:val="0"/>
        <w:bidi w:val="0"/>
        <w:spacing w:line="360" w:lineRule="exact"/>
        <w:jc w:val="left"/>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lang w:val="en-US" w:eastAsia="zh-CN"/>
        </w:rPr>
        <w:t>综合单价计算表</w:t>
      </w:r>
    </w:p>
    <w:p>
      <w:pPr>
        <w:pageBreakBefore w:val="0"/>
        <w:tabs>
          <w:tab w:val="left" w:pos="1575"/>
        </w:tabs>
        <w:wordWrap/>
        <w:topLinePunct w:val="0"/>
        <w:bidi w:val="0"/>
        <w:spacing w:line="360" w:lineRule="exact"/>
        <w:ind w:firstLine="140" w:firstLineChars="50"/>
        <w:rPr>
          <w:rFonts w:hint="eastAsia" w:ascii="仿宋" w:hAnsi="仿宋" w:eastAsia="仿宋" w:cs="仿宋"/>
          <w:b/>
          <w:color w:val="000000"/>
          <w:kern w:val="0"/>
          <w:sz w:val="28"/>
          <w:szCs w:val="28"/>
          <w:highlight w:val="none"/>
        </w:rPr>
      </w:pPr>
      <w:r>
        <w:rPr>
          <w:rFonts w:hint="eastAsia" w:ascii="仿宋" w:hAnsi="仿宋" w:eastAsia="仿宋" w:cs="仿宋"/>
          <w:color w:val="000000"/>
          <w:kern w:val="0"/>
          <w:sz w:val="28"/>
          <w:szCs w:val="28"/>
          <w:highlight w:val="none"/>
        </w:rPr>
        <w:t>矿山土地复垦工程单项工程单价分析汇总见表7-4</w:t>
      </w:r>
      <w:r>
        <w:rPr>
          <w:rFonts w:hint="eastAsia" w:ascii="仿宋" w:hAnsi="仿宋" w:eastAsia="仿宋" w:cs="仿宋"/>
          <w:color w:val="000000"/>
          <w:kern w:val="0"/>
          <w:sz w:val="28"/>
          <w:szCs w:val="28"/>
          <w:highlight w:val="none"/>
          <w:lang w:val="en-US" w:eastAsia="zh-CN"/>
        </w:rPr>
        <w:t>1</w:t>
      </w:r>
      <w:r>
        <w:rPr>
          <w:rFonts w:hint="eastAsia" w:ascii="仿宋" w:hAnsi="仿宋" w:eastAsia="仿宋" w:cs="仿宋"/>
          <w:color w:val="000000"/>
          <w:kern w:val="0"/>
          <w:sz w:val="28"/>
          <w:szCs w:val="28"/>
          <w:highlight w:val="none"/>
        </w:rPr>
        <w:t>至表7-5</w:t>
      </w:r>
      <w:r>
        <w:rPr>
          <w:rFonts w:hint="eastAsia" w:ascii="仿宋" w:hAnsi="仿宋" w:eastAsia="仿宋" w:cs="仿宋"/>
          <w:color w:val="000000"/>
          <w:kern w:val="0"/>
          <w:sz w:val="28"/>
          <w:szCs w:val="28"/>
          <w:highlight w:val="none"/>
          <w:lang w:val="en-US" w:eastAsia="zh-CN"/>
        </w:rPr>
        <w:t>3</w:t>
      </w:r>
      <w:r>
        <w:rPr>
          <w:rFonts w:hint="eastAsia" w:ascii="仿宋" w:hAnsi="仿宋" w:eastAsia="仿宋" w:cs="仿宋"/>
          <w:color w:val="000000"/>
          <w:kern w:val="0"/>
          <w:sz w:val="28"/>
          <w:szCs w:val="28"/>
          <w:highlight w:val="none"/>
        </w:rPr>
        <w:t>。</w:t>
      </w:r>
      <w:r>
        <w:rPr>
          <w:rFonts w:hint="eastAsia" w:ascii="仿宋" w:hAnsi="仿宋" w:eastAsia="仿宋" w:cs="仿宋"/>
          <w:b/>
          <w:color w:val="000000"/>
          <w:kern w:val="0"/>
          <w:sz w:val="28"/>
          <w:szCs w:val="28"/>
          <w:highlight w:val="none"/>
        </w:rPr>
        <w:t xml:space="preserve">              </w:t>
      </w:r>
    </w:p>
    <w:p>
      <w:pPr>
        <w:keepNext w:val="0"/>
        <w:keepLines w:val="0"/>
        <w:pageBreakBefore w:val="0"/>
        <w:widowControl w:val="0"/>
        <w:tabs>
          <w:tab w:val="left" w:pos="1575"/>
        </w:tabs>
        <w:kinsoku/>
        <w:wordWrap/>
        <w:overflowPunct/>
        <w:topLinePunct w:val="0"/>
        <w:autoSpaceDE/>
        <w:autoSpaceDN/>
        <w:bidi w:val="0"/>
        <w:adjustRightInd/>
        <w:snapToGrid/>
        <w:spacing w:line="360" w:lineRule="exact"/>
        <w:textAlignment w:val="auto"/>
        <w:rPr>
          <w:rFonts w:hint="eastAsia" w:ascii="仿宋" w:hAnsi="仿宋" w:eastAsia="仿宋" w:cs="仿宋"/>
          <w:b/>
          <w:color w:val="000000"/>
          <w:kern w:val="0"/>
          <w:sz w:val="28"/>
          <w:szCs w:val="28"/>
          <w:highlight w:val="none"/>
        </w:rPr>
      </w:pPr>
      <w:r>
        <w:rPr>
          <w:rFonts w:hint="eastAsia" w:ascii="仿宋" w:hAnsi="仿宋" w:eastAsia="仿宋" w:cs="仿宋"/>
          <w:b/>
          <w:color w:val="000000"/>
          <w:kern w:val="0"/>
          <w:sz w:val="28"/>
          <w:szCs w:val="28"/>
          <w:highlight w:val="none"/>
        </w:rPr>
        <w:t>平整工程单价分析计算表                  表7-41</w:t>
      </w:r>
    </w:p>
    <w:tbl>
      <w:tblPr>
        <w:tblStyle w:val="9"/>
        <w:tblW w:w="499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009"/>
        <w:gridCol w:w="1934"/>
        <w:gridCol w:w="852"/>
        <w:gridCol w:w="928"/>
        <w:gridCol w:w="1479"/>
        <w:gridCol w:w="231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3665" w:type="pct"/>
            <w:gridSpan w:val="5"/>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工作内容：平整，推土距离10～20m</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righ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（定额编号：10220）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59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4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项目名称</w:t>
            </w:r>
          </w:p>
        </w:tc>
        <w:tc>
          <w:tcPr>
            <w:tcW w:w="5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8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5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167.55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5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161.11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5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15.76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5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5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0.20 </w:t>
            </w:r>
          </w:p>
        </w:tc>
        <w:tc>
          <w:tcPr>
            <w:tcW w:w="8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15.01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其他人工费</w:t>
            </w:r>
          </w:p>
        </w:tc>
        <w:tc>
          <w:tcPr>
            <w:tcW w:w="5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0.75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5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机械费</w:t>
            </w:r>
          </w:p>
        </w:tc>
        <w:tc>
          <w:tcPr>
            <w:tcW w:w="5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145.34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推土机74kw</w:t>
            </w:r>
          </w:p>
        </w:tc>
        <w:tc>
          <w:tcPr>
            <w:tcW w:w="5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0.21 </w:t>
            </w:r>
          </w:p>
        </w:tc>
        <w:tc>
          <w:tcPr>
            <w:tcW w:w="8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659.15 </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138.42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其他机械费</w:t>
            </w:r>
          </w:p>
        </w:tc>
        <w:tc>
          <w:tcPr>
            <w:tcW w:w="5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6.92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5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 </w:t>
            </w: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6.44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5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8.38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5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5.28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5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43.81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柴油</w:t>
            </w:r>
          </w:p>
        </w:tc>
        <w:tc>
          <w:tcPr>
            <w:tcW w:w="5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kg </w:t>
            </w:r>
          </w:p>
        </w:tc>
        <w:tc>
          <w:tcPr>
            <w:tcW w:w="5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11.55 </w:t>
            </w:r>
          </w:p>
        </w:tc>
        <w:tc>
          <w:tcPr>
            <w:tcW w:w="87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3.793 </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43.81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trPr>
        <w:tc>
          <w:tcPr>
            <w:tcW w:w="5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14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5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20.25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trPr>
        <w:tc>
          <w:tcPr>
            <w:tcW w:w="1737"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5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7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245.27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rPr>
      </w:pPr>
      <w:r>
        <w:rPr>
          <w:rFonts w:hint="eastAsia" w:ascii="仿宋" w:hAnsi="仿宋" w:eastAsia="仿宋" w:cs="仿宋"/>
          <w:b/>
          <w:color w:val="000000"/>
          <w:kern w:val="0"/>
          <w:sz w:val="28"/>
          <w:szCs w:val="28"/>
          <w:highlight w:val="none"/>
        </w:rPr>
        <w:t>覆土单价分析计算表                  表7-42</w:t>
      </w:r>
    </w:p>
    <w:tbl>
      <w:tblPr>
        <w:tblStyle w:val="9"/>
        <w:tblW w:w="499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273"/>
        <w:gridCol w:w="2009"/>
        <w:gridCol w:w="770"/>
        <w:gridCol w:w="830"/>
        <w:gridCol w:w="1320"/>
        <w:gridCol w:w="231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3665" w:type="pct"/>
            <w:gridSpan w:val="5"/>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工作内容：覆土，运距0～0.5km</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righ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（定额编号：10135）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5"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14.21 </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项目名称</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7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45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975.00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45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937.50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45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81.65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0.10 </w:t>
            </w:r>
          </w:p>
        </w:tc>
        <w:tc>
          <w:tcPr>
            <w:tcW w:w="7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0.90 </w:t>
            </w:r>
          </w:p>
        </w:tc>
        <w:tc>
          <w:tcPr>
            <w:tcW w:w="7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67.55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其他人工费</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3.89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45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1.3</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机械费</w:t>
            </w:r>
          </w:p>
        </w:tc>
        <w:tc>
          <w:tcPr>
            <w:tcW w:w="45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855.85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挖掘机油动1m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0.22 </w:t>
            </w:r>
          </w:p>
        </w:tc>
        <w:tc>
          <w:tcPr>
            <w:tcW w:w="7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864.57 </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190.21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推土机59KW</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0.16 </w:t>
            </w:r>
          </w:p>
        </w:tc>
        <w:tc>
          <w:tcPr>
            <w:tcW w:w="7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477.62 </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76.42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自卸汽车10t</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0.81 </w:t>
            </w:r>
          </w:p>
        </w:tc>
        <w:tc>
          <w:tcPr>
            <w:tcW w:w="7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677.12 </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548.47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其他机械费</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40.75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 </w:t>
            </w: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48.75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30.71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45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249.62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柴油</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kg </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65.81 </w:t>
            </w:r>
          </w:p>
        </w:tc>
        <w:tc>
          <w:tcPr>
            <w:tcW w:w="7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3.793 </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249.62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汽油</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kg </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c>
          <w:tcPr>
            <w:tcW w:w="77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4.789 </w:t>
            </w: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7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1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45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9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117.37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1936"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45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9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7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1421.45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lang w:val="en-US" w:eastAsia="zh-CN"/>
        </w:rPr>
        <w:t>削坡、边坡整形（三类土）</w:t>
      </w:r>
      <w:r>
        <w:rPr>
          <w:rFonts w:hint="eastAsia" w:ascii="仿宋" w:hAnsi="仿宋" w:eastAsia="仿宋" w:cs="仿宋"/>
          <w:b/>
          <w:color w:val="000000"/>
          <w:kern w:val="0"/>
          <w:sz w:val="28"/>
          <w:szCs w:val="28"/>
          <w:highlight w:val="none"/>
        </w:rPr>
        <w:t>单价分析计算表            表7-4</w:t>
      </w:r>
      <w:r>
        <w:rPr>
          <w:rFonts w:hint="eastAsia" w:ascii="仿宋" w:hAnsi="仿宋" w:eastAsia="仿宋" w:cs="仿宋"/>
          <w:b/>
          <w:color w:val="000000"/>
          <w:kern w:val="0"/>
          <w:sz w:val="28"/>
          <w:szCs w:val="28"/>
          <w:highlight w:val="none"/>
          <w:lang w:val="en-US" w:eastAsia="zh-CN"/>
        </w:rPr>
        <w:t>3</w:t>
      </w:r>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079"/>
        <w:gridCol w:w="2400"/>
        <w:gridCol w:w="794"/>
        <w:gridCol w:w="973"/>
        <w:gridCol w:w="1636"/>
        <w:gridCol w:w="163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2507" w:type="pct"/>
            <w:gridSpan w:val="3"/>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定额编号：10118</w:t>
            </w: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920"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项目名称</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242.88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233.54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51.79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0.60 </w:t>
            </w: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45.04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其他人工费</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15.00 </w:t>
            </w: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6.76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机械费</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181.75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挖掘机油动0.5m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0.26 </w:t>
            </w: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607.86 </w:t>
            </w: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158.04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其他机械费</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15.00 </w:t>
            </w: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23.71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 </w:t>
            </w: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9.34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12.14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三</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四</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71.00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柴油</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kg </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18.72 </w:t>
            </w: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3.793 </w:t>
            </w: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71.00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9"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五</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未计价材料费</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6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六</w:t>
            </w:r>
          </w:p>
        </w:tc>
        <w:tc>
          <w:tcPr>
            <w:tcW w:w="140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46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15" w:hRule="atLeast"/>
        </w:trPr>
        <w:tc>
          <w:tcPr>
            <w:tcW w:w="2041"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46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6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363.72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挖掘机砌体拆除单价分析计算表                  表7-4</w:t>
      </w:r>
      <w:r>
        <w:rPr>
          <w:rFonts w:hint="eastAsia" w:ascii="仿宋" w:hAnsi="仿宋" w:eastAsia="仿宋" w:cs="仿宋"/>
          <w:b/>
          <w:color w:val="000000"/>
          <w:kern w:val="0"/>
          <w:sz w:val="28"/>
          <w:szCs w:val="28"/>
          <w:highlight w:val="none"/>
          <w:lang w:val="en-US" w:eastAsia="zh-CN"/>
        </w:rPr>
        <w:t>4</w:t>
      </w:r>
    </w:p>
    <w:tbl>
      <w:tblPr>
        <w:tblStyle w:val="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178"/>
        <w:gridCol w:w="1960"/>
        <w:gridCol w:w="882"/>
        <w:gridCol w:w="936"/>
        <w:gridCol w:w="1569"/>
        <w:gridCol w:w="199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工作内容：挖掘机砌体拆除                                          (定额编号：30041）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6"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46.54 </w:t>
            </w:r>
          </w:p>
        </w:tc>
        <w:tc>
          <w:tcPr>
            <w:tcW w:w="5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4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2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        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编号</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名称及规格</w:t>
            </w:r>
          </w:p>
        </w:tc>
        <w:tc>
          <w:tcPr>
            <w:tcW w:w="5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9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51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4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2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3260.23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51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4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2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3134.84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51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4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2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795.65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5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10.6</w:t>
            </w:r>
          </w:p>
        </w:tc>
        <w:tc>
          <w:tcPr>
            <w:tcW w:w="9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795.65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机械使用费</w:t>
            </w:r>
          </w:p>
        </w:tc>
        <w:tc>
          <w:tcPr>
            <w:tcW w:w="51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4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2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2247.89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8"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挖掘机油动1m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2.6</w:t>
            </w:r>
          </w:p>
        </w:tc>
        <w:tc>
          <w:tcPr>
            <w:tcW w:w="9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864.57 </w:t>
            </w: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2247.89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其他费用</w:t>
            </w:r>
          </w:p>
        </w:tc>
        <w:tc>
          <w:tcPr>
            <w:tcW w:w="5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w:t>
            </w:r>
          </w:p>
        </w:tc>
        <w:tc>
          <w:tcPr>
            <w:tcW w:w="9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3043.53 </w:t>
            </w: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91.31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5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4.00%</w:t>
            </w:r>
          </w:p>
        </w:tc>
        <w:tc>
          <w:tcPr>
            <w:tcW w:w="9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3134.84 </w:t>
            </w: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125.39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5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6.00%</w:t>
            </w:r>
          </w:p>
        </w:tc>
        <w:tc>
          <w:tcPr>
            <w:tcW w:w="9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3260.23 </w:t>
            </w: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195.61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5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w:t>
            </w:r>
          </w:p>
        </w:tc>
        <w:tc>
          <w:tcPr>
            <w:tcW w:w="9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3455.85 </w:t>
            </w: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103.68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51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4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2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710.05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柴油</w:t>
            </w:r>
          </w:p>
        </w:tc>
        <w:tc>
          <w:tcPr>
            <w:tcW w:w="5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kg</w:t>
            </w:r>
          </w:p>
        </w:tc>
        <w:tc>
          <w:tcPr>
            <w:tcW w:w="5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187.2</w:t>
            </w:r>
          </w:p>
        </w:tc>
        <w:tc>
          <w:tcPr>
            <w:tcW w:w="9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3.793 </w:t>
            </w: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710.05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5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4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w:t>
            </w:r>
          </w:p>
        </w:tc>
        <w:tc>
          <w:tcPr>
            <w:tcW w:w="92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4269.57 </w:t>
            </w: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384.26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5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51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4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22"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7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4653.83 </w:t>
            </w:r>
          </w:p>
        </w:tc>
      </w:tr>
    </w:tbl>
    <w:p>
      <w:pPr>
        <w:pageBreakBefore w:val="0"/>
        <w:wordWrap/>
        <w:topLinePunct w:val="0"/>
        <w:bidi w:val="0"/>
        <w:spacing w:before="120" w:beforeLines="50" w:line="360" w:lineRule="exact"/>
        <w:jc w:val="both"/>
        <w:outlineLvl w:val="0"/>
        <w:rPr>
          <w:rFonts w:hint="eastAsia" w:ascii="仿宋" w:hAnsi="仿宋" w:eastAsia="仿宋" w:cs="仿宋"/>
          <w:b/>
          <w:color w:val="000000"/>
          <w:kern w:val="0"/>
          <w:sz w:val="28"/>
          <w:szCs w:val="28"/>
          <w:highlight w:val="none"/>
          <w:lang w:val="en-US" w:eastAsia="zh-CN"/>
        </w:rPr>
      </w:pPr>
      <w:bookmarkStart w:id="18" w:name="_Toc29050"/>
      <w:bookmarkStart w:id="19" w:name="_Toc7356"/>
      <w:r>
        <w:rPr>
          <w:rFonts w:hint="eastAsia" w:ascii="仿宋" w:hAnsi="仿宋" w:eastAsia="仿宋" w:cs="仿宋"/>
          <w:b/>
          <w:color w:val="000000"/>
          <w:kern w:val="0"/>
          <w:sz w:val="28"/>
          <w:szCs w:val="28"/>
          <w:highlight w:val="none"/>
        </w:rPr>
        <w:t>混凝土拆除单价分析计算表                  表7-4</w:t>
      </w:r>
      <w:r>
        <w:rPr>
          <w:rFonts w:hint="eastAsia" w:ascii="仿宋" w:hAnsi="仿宋" w:eastAsia="仿宋" w:cs="仿宋"/>
          <w:b/>
          <w:color w:val="000000"/>
          <w:kern w:val="0"/>
          <w:sz w:val="28"/>
          <w:szCs w:val="28"/>
          <w:highlight w:val="none"/>
          <w:lang w:val="en-US" w:eastAsia="zh-CN"/>
        </w:rPr>
        <w:t>5</w:t>
      </w:r>
      <w:bookmarkEnd w:id="18"/>
      <w:bookmarkEnd w:id="19"/>
    </w:p>
    <w:tbl>
      <w:tblPr>
        <w:tblStyle w:val="9"/>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866"/>
        <w:gridCol w:w="2526"/>
        <w:gridCol w:w="656"/>
        <w:gridCol w:w="877"/>
        <w:gridCol w:w="1183"/>
        <w:gridCol w:w="141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6"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定额编号：40083</w:t>
            </w:r>
          </w:p>
        </w:tc>
        <w:tc>
          <w:tcPr>
            <w:tcW w:w="151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1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886"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项目名称</w:t>
            </w:r>
          </w:p>
        </w:tc>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51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38191.08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51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36441.87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51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14537.04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181.00 </w:t>
            </w: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13586.02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其他人工费</w:t>
            </w:r>
          </w:p>
        </w:tc>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7.00 </w:t>
            </w: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951.02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51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机械费</w:t>
            </w:r>
          </w:p>
        </w:tc>
        <w:tc>
          <w:tcPr>
            <w:tcW w:w="51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21904.83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6"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电动空气压缩机3m</w:t>
            </w:r>
            <w:r>
              <w:rPr>
                <w:rFonts w:hint="eastAsia" w:ascii="仿宋" w:hAnsi="仿宋" w:eastAsia="仿宋" w:cs="仿宋"/>
                <w:i w:val="0"/>
                <w:iCs w:val="0"/>
                <w:color w:val="000000"/>
                <w:kern w:val="0"/>
                <w:sz w:val="22"/>
                <w:szCs w:val="22"/>
                <w:highlight w:val="none"/>
                <w:u w:val="none"/>
                <w:vertAlign w:val="superscript"/>
                <w:lang w:val="en-US" w:eastAsia="zh-CN" w:bidi="ar"/>
              </w:rPr>
              <w:t>3</w:t>
            </w:r>
            <w:r>
              <w:rPr>
                <w:rFonts w:hint="eastAsia" w:ascii="仿宋" w:hAnsi="仿宋" w:eastAsia="仿宋" w:cs="仿宋"/>
                <w:i w:val="0"/>
                <w:iCs w:val="0"/>
                <w:color w:val="000000"/>
                <w:kern w:val="0"/>
                <w:sz w:val="22"/>
                <w:szCs w:val="22"/>
                <w:highlight w:val="none"/>
                <w:u w:val="none"/>
                <w:lang w:val="en-US" w:eastAsia="zh-CN" w:bidi="ar"/>
              </w:rPr>
              <w:t>/min</w:t>
            </w:r>
          </w:p>
        </w:tc>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36.00 </w:t>
            </w: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240.18 </w:t>
            </w: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8646.52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风镐</w:t>
            </w:r>
          </w:p>
        </w:tc>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72.00 </w:t>
            </w: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164.24 </w:t>
            </w: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11825.28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其他机械费</w:t>
            </w:r>
          </w:p>
        </w:tc>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7.00 </w:t>
            </w: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1433.03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4.80 </w:t>
            </w: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1749.21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6.00 </w:t>
            </w: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2291.46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三</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1214.48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四</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51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五</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未计价材料费</w:t>
            </w:r>
          </w:p>
        </w:tc>
        <w:tc>
          <w:tcPr>
            <w:tcW w:w="51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六</w:t>
            </w:r>
          </w:p>
        </w:tc>
        <w:tc>
          <w:tcPr>
            <w:tcW w:w="15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5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6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3752.73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2033"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51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45449.75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清运单价分析计算表                  表7-4</w:t>
      </w:r>
      <w:r>
        <w:rPr>
          <w:rFonts w:hint="eastAsia" w:ascii="仿宋" w:hAnsi="仿宋" w:eastAsia="仿宋" w:cs="仿宋"/>
          <w:b/>
          <w:color w:val="000000"/>
          <w:kern w:val="0"/>
          <w:sz w:val="28"/>
          <w:szCs w:val="28"/>
          <w:highlight w:val="none"/>
          <w:lang w:val="en-US" w:eastAsia="zh-CN"/>
        </w:rPr>
        <w:t>6</w:t>
      </w:r>
    </w:p>
    <w:tbl>
      <w:tblPr>
        <w:tblStyle w:val="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171"/>
        <w:gridCol w:w="1951"/>
        <w:gridCol w:w="878"/>
        <w:gridCol w:w="975"/>
        <w:gridCol w:w="1560"/>
        <w:gridCol w:w="198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工作内容：石方清运，运距0～0.5km                                  (定额编号：20282）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6"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37.71 </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6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1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        100m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编号</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名称及规格</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5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1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2417.15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5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1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2324.19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5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1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197.86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0.1</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2.5</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187.65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机械使用费</w:t>
            </w:r>
          </w:p>
        </w:tc>
        <w:tc>
          <w:tcPr>
            <w:tcW w:w="5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1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2074.07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8"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挖掘机油动1m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0.6</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864.57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518.74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推土机59kw</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0.3</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477.62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143.29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自卸汽车3.5t</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3.52</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401.15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1412.04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其他费用</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2.30%</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2271.93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52.25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4.00%</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2324.19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92.97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6.00%</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2417.15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145.03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2562.18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76.87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5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6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1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820.79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汽油</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kg</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126.72</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4.789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606.86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柴油</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kg</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56.4</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3.793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213.93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w:t>
            </w:r>
          </w:p>
        </w:tc>
        <w:tc>
          <w:tcPr>
            <w:tcW w:w="91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3459.84 </w:t>
            </w: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311.39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6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5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5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6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1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1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3771.22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rPr>
      </w:pPr>
      <w:r>
        <w:rPr>
          <w:rFonts w:hint="eastAsia" w:ascii="仿宋" w:hAnsi="仿宋" w:eastAsia="仿宋" w:cs="仿宋"/>
          <w:b/>
          <w:color w:val="000000"/>
          <w:kern w:val="0"/>
          <w:sz w:val="28"/>
          <w:szCs w:val="28"/>
          <w:highlight w:val="none"/>
        </w:rPr>
        <w:t xml:space="preserve">   </w:t>
      </w:r>
    </w:p>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沙柳沙障单价分析计算表                  表7-4</w:t>
      </w:r>
      <w:r>
        <w:rPr>
          <w:rFonts w:hint="eastAsia" w:ascii="仿宋" w:hAnsi="仿宋" w:eastAsia="仿宋" w:cs="仿宋"/>
          <w:b/>
          <w:color w:val="000000"/>
          <w:kern w:val="0"/>
          <w:sz w:val="28"/>
          <w:szCs w:val="28"/>
          <w:highlight w:val="none"/>
          <w:lang w:val="en-US" w:eastAsia="zh-CN"/>
        </w:rPr>
        <w:t>7</w:t>
      </w:r>
    </w:p>
    <w:tbl>
      <w:tblPr>
        <w:tblStyle w:val="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480"/>
        <w:gridCol w:w="1615"/>
        <w:gridCol w:w="910"/>
        <w:gridCol w:w="1279"/>
        <w:gridCol w:w="1615"/>
        <w:gridCol w:w="16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工作内容：沙柳沙障1.5m× 1.5m                          （参土地整理定额编号：90037）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6"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3.36 </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74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编号</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名称及规格</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7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52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28526.10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52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27428.94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52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11473.05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7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152.85 </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11473.05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74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15718.50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沙柳</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kg </w:t>
            </w:r>
          </w:p>
        </w:tc>
        <w:tc>
          <w:tcPr>
            <w:tcW w:w="7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31437.00 </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0.50 </w:t>
            </w: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15718.50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机械费</w:t>
            </w:r>
          </w:p>
        </w:tc>
        <w:tc>
          <w:tcPr>
            <w:tcW w:w="528"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74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101.43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双胶轮车</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7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31.50 </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3.22 </w:t>
            </w: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101.43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1.1.4</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其他费用 </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7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0.50%</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27191.55 </w:t>
            </w: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135.96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7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4.00%</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27428.94 </w:t>
            </w: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1097.16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7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5.00%</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28526.10 </w:t>
            </w: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1426.30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7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29952.40 </w:t>
            </w: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898.57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74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w:t>
            </w: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30850.97 </w:t>
            </w: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2776.59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6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52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74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FFFFFF"/>
                <w:sz w:val="22"/>
                <w:szCs w:val="22"/>
                <w:highlight w:val="none"/>
                <w:u w:val="none"/>
              </w:rPr>
            </w:pPr>
          </w:p>
        </w:tc>
        <w:tc>
          <w:tcPr>
            <w:tcW w:w="95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52"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33627.56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 xml:space="preserve"> 50cm素土路面单价分析计算表                  表7-4</w:t>
      </w:r>
      <w:r>
        <w:rPr>
          <w:rFonts w:hint="eastAsia" w:ascii="仿宋" w:hAnsi="仿宋" w:eastAsia="仿宋" w:cs="仿宋"/>
          <w:b/>
          <w:color w:val="000000"/>
          <w:kern w:val="0"/>
          <w:sz w:val="28"/>
          <w:szCs w:val="28"/>
          <w:highlight w:val="none"/>
          <w:lang w:val="en-US" w:eastAsia="zh-CN"/>
        </w:rPr>
        <w:t>8</w:t>
      </w:r>
    </w:p>
    <w:tbl>
      <w:tblPr>
        <w:tblStyle w:val="9"/>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478"/>
        <w:gridCol w:w="3058"/>
        <w:gridCol w:w="982"/>
        <w:gridCol w:w="766"/>
        <w:gridCol w:w="1096"/>
        <w:gridCol w:w="113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2709" w:type="pct"/>
            <w:gridSpan w:val="2"/>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参土地整理定额编号：80015+80016</w:t>
            </w:r>
          </w:p>
        </w:tc>
        <w:tc>
          <w:tcPr>
            <w:tcW w:w="6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246"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单位：1000m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项目名称</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5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6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1325.56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6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1274.58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6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592.93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1.00 </w:t>
            </w:r>
          </w:p>
        </w:tc>
        <w:tc>
          <w:tcPr>
            <w:tcW w:w="5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6.50 </w:t>
            </w:r>
          </w:p>
        </w:tc>
        <w:tc>
          <w:tcPr>
            <w:tcW w:w="5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487.90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其他人工费</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0.50 </w:t>
            </w: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6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机械费</w:t>
            </w:r>
          </w:p>
        </w:tc>
        <w:tc>
          <w:tcPr>
            <w:tcW w:w="6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681.65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内燃压路机6-8t</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1.60 </w:t>
            </w:r>
          </w:p>
        </w:tc>
        <w:tc>
          <w:tcPr>
            <w:tcW w:w="5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260.98 </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417.57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自行式平地机118kw</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0.50 </w:t>
            </w:r>
          </w:p>
        </w:tc>
        <w:tc>
          <w:tcPr>
            <w:tcW w:w="5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521.37 </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260.69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其他机械费</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0.50 </w:t>
            </w: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3.39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 </w:t>
            </w: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50.98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66.28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三</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41.76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四</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6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312.54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柴油</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kg </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82.40 </w:t>
            </w:r>
          </w:p>
        </w:tc>
        <w:tc>
          <w:tcPr>
            <w:tcW w:w="55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3.793 </w:t>
            </w: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312.54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五</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未计价材料费</w:t>
            </w:r>
          </w:p>
        </w:tc>
        <w:tc>
          <w:tcPr>
            <w:tcW w:w="6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六</w:t>
            </w:r>
          </w:p>
        </w:tc>
        <w:tc>
          <w:tcPr>
            <w:tcW w:w="1818"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60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44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157.15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2709"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60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44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5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1903.29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土地翻耕单价分析计算表                  表7-4</w:t>
      </w:r>
      <w:r>
        <w:rPr>
          <w:rFonts w:hint="eastAsia" w:ascii="仿宋" w:hAnsi="仿宋" w:eastAsia="仿宋" w:cs="仿宋"/>
          <w:b/>
          <w:color w:val="000000"/>
          <w:kern w:val="0"/>
          <w:sz w:val="28"/>
          <w:szCs w:val="28"/>
          <w:highlight w:val="none"/>
          <w:lang w:val="en-US" w:eastAsia="zh-CN"/>
        </w:rPr>
        <w:t>9</w:t>
      </w:r>
    </w:p>
    <w:tbl>
      <w:tblPr>
        <w:tblStyle w:val="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222"/>
        <w:gridCol w:w="2183"/>
        <w:gridCol w:w="918"/>
        <w:gridCol w:w="985"/>
        <w:gridCol w:w="1541"/>
        <w:gridCol w:w="167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工作内容：土地翻耕                                               (定额编号：10019）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6"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0.21 </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7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       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序号</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项目名称</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53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1559.36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（一）</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53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1499.39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53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921.53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甲类工</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0.60 </w:t>
            </w:r>
          </w:p>
        </w:tc>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102.08 </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61.25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11.40 </w:t>
            </w:r>
          </w:p>
        </w:tc>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855.69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其他人工费</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0.50 </w:t>
            </w: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4.58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53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机械费</w:t>
            </w:r>
          </w:p>
        </w:tc>
        <w:tc>
          <w:tcPr>
            <w:tcW w:w="53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577.86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拖拉机59kw</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1.20 </w:t>
            </w:r>
          </w:p>
        </w:tc>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467.78 </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561.34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三铧犁</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台班</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1.20 </w:t>
            </w:r>
          </w:p>
        </w:tc>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11.37 </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13.64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其他机械费</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0.50 </w:t>
            </w: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4.00 </w:t>
            </w: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59.98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二</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77.97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三</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3.00 </w:t>
            </w: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49.12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四</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53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195.72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柴油</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kg </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51.60 </w:t>
            </w:r>
          </w:p>
        </w:tc>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3.793 </w:t>
            </w: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195.72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五</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未计价材料费</w:t>
            </w:r>
          </w:p>
        </w:tc>
        <w:tc>
          <w:tcPr>
            <w:tcW w:w="53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7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六</w:t>
            </w:r>
          </w:p>
        </w:tc>
        <w:tc>
          <w:tcPr>
            <w:tcW w:w="128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53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w:t>
            </w:r>
          </w:p>
        </w:tc>
        <w:tc>
          <w:tcPr>
            <w:tcW w:w="5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9.00 </w:t>
            </w: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169.40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60" w:hRule="atLeast"/>
        </w:trPr>
        <w:tc>
          <w:tcPr>
            <w:tcW w:w="2003" w:type="pct"/>
            <w:gridSpan w:val="2"/>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53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7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2051.56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旱地施肥单价分析计算表                  表7-</w:t>
      </w:r>
      <w:r>
        <w:rPr>
          <w:rFonts w:hint="eastAsia" w:ascii="仿宋" w:hAnsi="仿宋" w:eastAsia="仿宋" w:cs="仿宋"/>
          <w:b/>
          <w:color w:val="000000"/>
          <w:kern w:val="0"/>
          <w:sz w:val="28"/>
          <w:szCs w:val="28"/>
          <w:highlight w:val="none"/>
          <w:lang w:val="en-US" w:eastAsia="zh-CN"/>
        </w:rPr>
        <w:t>50</w:t>
      </w:r>
    </w:p>
    <w:tbl>
      <w:tblPr>
        <w:tblStyle w:val="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543"/>
        <w:gridCol w:w="1685"/>
        <w:gridCol w:w="912"/>
        <w:gridCol w:w="999"/>
        <w:gridCol w:w="1685"/>
        <w:gridCol w:w="169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工作内容：旱地施肥                                          （定额编号：50041）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8" w:hRule="atLeast"/>
        </w:trPr>
        <w:tc>
          <w:tcPr>
            <w:tcW w:w="9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0.93 </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编号</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名称及规格</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99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53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79.23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53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76.19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53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99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其他费用 </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1.50%</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99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1.13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4.00%</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76.19 </w:t>
            </w:r>
          </w:p>
        </w:tc>
        <w:tc>
          <w:tcPr>
            <w:tcW w:w="99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9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5.00%</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79.23 </w:t>
            </w:r>
          </w:p>
        </w:tc>
        <w:tc>
          <w:tcPr>
            <w:tcW w:w="99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3.96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9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83.20 </w:t>
            </w:r>
          </w:p>
        </w:tc>
        <w:tc>
          <w:tcPr>
            <w:tcW w:w="99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2.50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90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85.69 </w:t>
            </w:r>
          </w:p>
        </w:tc>
        <w:tc>
          <w:tcPr>
            <w:tcW w:w="99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7.71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90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FFFFFF"/>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93.40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栽植乔木单价分析计算表                  表7-5</w:t>
      </w:r>
      <w:r>
        <w:rPr>
          <w:rFonts w:hint="eastAsia" w:ascii="仿宋" w:hAnsi="仿宋" w:eastAsia="仿宋" w:cs="仿宋"/>
          <w:b/>
          <w:color w:val="000000"/>
          <w:kern w:val="0"/>
          <w:sz w:val="28"/>
          <w:szCs w:val="28"/>
          <w:highlight w:val="none"/>
          <w:lang w:val="en-US" w:eastAsia="zh-CN"/>
        </w:rPr>
        <w:t>1</w:t>
      </w:r>
    </w:p>
    <w:tbl>
      <w:tblPr>
        <w:tblStyle w:val="9"/>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533"/>
        <w:gridCol w:w="1673"/>
        <w:gridCol w:w="916"/>
        <w:gridCol w:w="1047"/>
        <w:gridCol w:w="1673"/>
        <w:gridCol w:w="168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工作内容：栽植油松（带土球）                                        （定额编号：50001）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32.29 </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元/株</w:t>
            </w:r>
          </w:p>
        </w:tc>
        <w:tc>
          <w:tcPr>
            <w:tcW w:w="6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100株</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编号</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名称及规格</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53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852.88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53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816.15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53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285.23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3.8</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285.23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6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530.92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油松</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株</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102</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5.00 </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510.00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6"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水</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10.46 </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20.92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其他费用 </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0.50%</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816.15 </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4.08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4.00%</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816.15 </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5.00%</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852.88 </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42.64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895.52 </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26.87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53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6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2040.00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油松</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株</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102.00 </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20.00 </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2040.00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609"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2962.39 </w:t>
            </w: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266.61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90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53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609"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FFFFFF"/>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8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3229.00 </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lang w:val="en-US" w:eastAsia="zh-CN"/>
        </w:rPr>
      </w:pPr>
      <w:r>
        <w:rPr>
          <w:rFonts w:hint="eastAsia" w:ascii="仿宋" w:hAnsi="仿宋" w:eastAsia="仿宋" w:cs="仿宋"/>
          <w:b/>
          <w:color w:val="000000"/>
          <w:kern w:val="0"/>
          <w:sz w:val="28"/>
          <w:szCs w:val="28"/>
          <w:highlight w:val="none"/>
        </w:rPr>
        <w:t>栽植灌木单价分析计算表                  表7-5</w:t>
      </w:r>
      <w:r>
        <w:rPr>
          <w:rFonts w:hint="eastAsia" w:ascii="仿宋" w:hAnsi="仿宋" w:eastAsia="仿宋" w:cs="仿宋"/>
          <w:b/>
          <w:color w:val="000000"/>
          <w:kern w:val="0"/>
          <w:sz w:val="28"/>
          <w:szCs w:val="28"/>
          <w:highlight w:val="none"/>
          <w:lang w:val="en-US" w:eastAsia="zh-CN"/>
        </w:rPr>
        <w:t>2</w:t>
      </w:r>
    </w:p>
    <w:tbl>
      <w:tblPr>
        <w:tblStyle w:val="9"/>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542"/>
        <w:gridCol w:w="1686"/>
        <w:gridCol w:w="911"/>
        <w:gridCol w:w="998"/>
        <w:gridCol w:w="1686"/>
        <w:gridCol w:w="16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工作内容：栽植灌木                                         （定额编号：50018）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4.79 </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元/株</w:t>
            </w: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6"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编号</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名称及规格</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53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217.65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53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209.27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53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133.38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沙棘/柠条</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株</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204</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0.50 </w:t>
            </w: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102.00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8"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水</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m</w:t>
            </w:r>
            <w:r>
              <w:rPr>
                <w:rFonts w:hint="eastAsia" w:ascii="仿宋" w:hAnsi="仿宋" w:eastAsia="仿宋" w:cs="仿宋"/>
                <w:i w:val="0"/>
                <w:iCs w:val="0"/>
                <w:color w:val="000000"/>
                <w:kern w:val="0"/>
                <w:sz w:val="22"/>
                <w:szCs w:val="22"/>
                <w:highlight w:val="none"/>
                <w:u w:val="none"/>
                <w:vertAlign w:val="superscript"/>
                <w:lang w:val="en-US" w:eastAsia="zh-CN" w:bidi="ar"/>
              </w:rPr>
              <w:t>3</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10.46 </w:t>
            </w: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31.38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其他费用 </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0.40%</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208.44 </w:t>
            </w: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0.83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4.00%</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209.27 </w:t>
            </w: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8.37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5.00%</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217.65 </w:t>
            </w: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10.88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228.53 </w:t>
            </w: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6.86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533"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204.00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沙棘/柠条</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株</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204</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1.00 </w:t>
            </w: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204.00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w:t>
            </w: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439.38 </w:t>
            </w: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39.54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90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533"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8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FFFFFF"/>
                <w:sz w:val="22"/>
                <w:szCs w:val="22"/>
                <w:highlight w:val="none"/>
                <w:u w:val="none"/>
              </w:rPr>
            </w:pPr>
          </w:p>
        </w:tc>
        <w:tc>
          <w:tcPr>
            <w:tcW w:w="990"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996"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478.93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备注：栽植灌木时，每穴放2株。</w:t>
            </w:r>
          </w:p>
        </w:tc>
      </w:tr>
    </w:tbl>
    <w:p>
      <w:pPr>
        <w:pageBreakBefore w:val="0"/>
        <w:wordWrap/>
        <w:topLinePunct w:val="0"/>
        <w:bidi w:val="0"/>
        <w:spacing w:before="120" w:beforeLines="50" w:line="360" w:lineRule="exact"/>
        <w:jc w:val="both"/>
        <w:rPr>
          <w:rFonts w:hint="eastAsia" w:ascii="仿宋" w:hAnsi="仿宋" w:eastAsia="仿宋" w:cs="仿宋"/>
          <w:b/>
          <w:color w:val="000000"/>
          <w:kern w:val="0"/>
          <w:sz w:val="28"/>
          <w:szCs w:val="28"/>
          <w:highlight w:val="none"/>
        </w:rPr>
      </w:pPr>
      <w:r>
        <w:rPr>
          <w:rFonts w:hint="eastAsia" w:ascii="仿宋" w:hAnsi="仿宋" w:eastAsia="仿宋" w:cs="仿宋"/>
          <w:b/>
          <w:color w:val="000000"/>
          <w:kern w:val="0"/>
          <w:sz w:val="28"/>
          <w:szCs w:val="28"/>
          <w:highlight w:val="none"/>
        </w:rPr>
        <w:t>撒播草籽单价分析计算表                  表7-5</w:t>
      </w:r>
      <w:r>
        <w:rPr>
          <w:rFonts w:hint="eastAsia" w:ascii="仿宋" w:hAnsi="仿宋" w:eastAsia="仿宋" w:cs="仿宋"/>
          <w:b/>
          <w:color w:val="000000"/>
          <w:kern w:val="0"/>
          <w:sz w:val="28"/>
          <w:szCs w:val="28"/>
          <w:highlight w:val="none"/>
          <w:lang w:val="en-US" w:eastAsia="zh-CN"/>
        </w:rPr>
        <w:t>3</w:t>
      </w:r>
    </w:p>
    <w:tbl>
      <w:tblPr>
        <w:tblStyle w:val="9"/>
        <w:tblpPr w:leftFromText="180" w:rightFromText="180" w:vertAnchor="text" w:horzAnchor="page" w:tblpX="1802" w:tblpY="350"/>
        <w:tblOverlap w:val="never"/>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389"/>
        <w:gridCol w:w="2359"/>
        <w:gridCol w:w="808"/>
        <w:gridCol w:w="915"/>
        <w:gridCol w:w="1519"/>
        <w:gridCol w:w="153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5000" w:type="pct"/>
            <w:gridSpan w:val="6"/>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left"/>
              <w:textAlignment w:val="center"/>
              <w:rPr>
                <w:rFonts w:hint="eastAsia" w:ascii="仿宋" w:hAnsi="仿宋" w:eastAsia="仿宋" w:cs="仿宋"/>
                <w:b/>
                <w:bCs/>
                <w:i w:val="0"/>
                <w:iCs w:val="0"/>
                <w:color w:val="000000"/>
                <w:sz w:val="22"/>
                <w:szCs w:val="22"/>
                <w:highlight w:val="none"/>
                <w:u w:val="none"/>
              </w:rPr>
            </w:pPr>
            <w:r>
              <w:rPr>
                <w:rFonts w:hint="eastAsia" w:ascii="仿宋" w:hAnsi="仿宋" w:eastAsia="仿宋" w:cs="仿宋"/>
                <w:b/>
                <w:bCs/>
                <w:i w:val="0"/>
                <w:iCs w:val="0"/>
                <w:color w:val="000000"/>
                <w:kern w:val="0"/>
                <w:sz w:val="22"/>
                <w:szCs w:val="22"/>
                <w:highlight w:val="none"/>
                <w:u w:val="none"/>
                <w:lang w:val="en-US" w:eastAsia="zh-CN" w:bidi="ar"/>
              </w:rPr>
              <w:t xml:space="preserve">工作内容： 撒播草籽                              (定额编号：50031）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8"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   价：</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0.39 </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c>
          <w:tcPr>
            <w:tcW w:w="53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hm</w:t>
            </w:r>
            <w:r>
              <w:rPr>
                <w:rFonts w:hint="eastAsia" w:ascii="仿宋" w:hAnsi="仿宋" w:eastAsia="仿宋" w:cs="仿宋"/>
                <w:i w:val="0"/>
                <w:iCs w:val="0"/>
                <w:color w:val="000000"/>
                <w:kern w:val="0"/>
                <w:sz w:val="22"/>
                <w:szCs w:val="22"/>
                <w:highlight w:val="none"/>
                <w:u w:val="none"/>
                <w:vertAlign w:val="superscript"/>
                <w:lang w:val="en-US" w:eastAsia="zh-CN" w:bidi="ar"/>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编号</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名称及规格</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单位</w:t>
            </w:r>
          </w:p>
        </w:tc>
        <w:tc>
          <w:tcPr>
            <w:tcW w:w="5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数量</w:t>
            </w:r>
          </w:p>
        </w:tc>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单价（元）</w:t>
            </w: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直接费</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3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3246.53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直接工程费</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3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3121.66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1.1.1</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人工费</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3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645.52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乙类工</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工日</w:t>
            </w:r>
          </w:p>
        </w:tc>
        <w:tc>
          <w:tcPr>
            <w:tcW w:w="5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8.6</w:t>
            </w:r>
          </w:p>
        </w:tc>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75.06 </w:t>
            </w: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645.52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1.1.2</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材料费</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3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2400.00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24"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混播草籽（沙打旺、草木樨）</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kg</w:t>
            </w:r>
          </w:p>
        </w:tc>
        <w:tc>
          <w:tcPr>
            <w:tcW w:w="5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80</w:t>
            </w:r>
          </w:p>
        </w:tc>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w:t>
            </w: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2400.00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1.1.3</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其他费用</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2.50%</w:t>
            </w:r>
          </w:p>
        </w:tc>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3045.52 </w:t>
            </w: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76.14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1.2</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措施费</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4.00%</w:t>
            </w:r>
          </w:p>
        </w:tc>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3121.66 </w:t>
            </w: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124.87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间接费</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5.00%</w:t>
            </w:r>
          </w:p>
        </w:tc>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3246.53 </w:t>
            </w: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162.33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利润</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3.00%</w:t>
            </w:r>
          </w:p>
        </w:tc>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3408.85 </w:t>
            </w: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102.27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4</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材料价差</w:t>
            </w:r>
          </w:p>
        </w:tc>
        <w:tc>
          <w:tcPr>
            <w:tcW w:w="474"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53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800.00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（1）</w:t>
            </w:r>
          </w:p>
        </w:tc>
        <w:tc>
          <w:tcPr>
            <w:tcW w:w="1384" w:type="pct"/>
            <w:tcBorders>
              <w:tl2br w:val="nil"/>
              <w:tr2bl w:val="nil"/>
            </w:tcBorders>
            <w:shd w:val="clear" w:color="auto" w:fill="auto"/>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混播草籽（沙打旺、草木樨）</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kg</w:t>
            </w:r>
          </w:p>
        </w:tc>
        <w:tc>
          <w:tcPr>
            <w:tcW w:w="5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80</w:t>
            </w:r>
          </w:p>
        </w:tc>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10.00 </w:t>
            </w: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800.00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5</w:t>
            </w: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税金</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3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9.00%</w:t>
            </w:r>
          </w:p>
        </w:tc>
        <w:tc>
          <w:tcPr>
            <w:tcW w:w="891"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4311.12 </w:t>
            </w: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388.00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15"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138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小计</w:t>
            </w:r>
          </w:p>
        </w:tc>
        <w:tc>
          <w:tcPr>
            <w:tcW w:w="474"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元</w:t>
            </w:r>
          </w:p>
        </w:tc>
        <w:tc>
          <w:tcPr>
            <w:tcW w:w="537"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1" w:type="pct"/>
            <w:tcBorders>
              <w:tl2br w:val="nil"/>
              <w:tr2bl w:val="nil"/>
            </w:tcBorders>
            <w:shd w:val="clear" w:color="auto" w:fill="auto"/>
            <w:noWrap/>
            <w:vAlign w:val="center"/>
          </w:tcPr>
          <w:p>
            <w:pPr>
              <w:keepNext w:val="0"/>
              <w:keepLines w:val="0"/>
              <w:pageBreakBefore w:val="0"/>
              <w:suppressLineNumbers w:val="0"/>
              <w:wordWrap/>
              <w:topLinePunct w:val="0"/>
              <w:bidi w:val="0"/>
              <w:spacing w:before="0" w:beforeAutospacing="0" w:after="0" w:afterAutospacing="0" w:line="360" w:lineRule="exact"/>
              <w:ind w:left="0" w:right="0"/>
              <w:jc w:val="center"/>
              <w:rPr>
                <w:rFonts w:hint="eastAsia" w:ascii="仿宋" w:hAnsi="仿宋" w:eastAsia="仿宋" w:cs="仿宋"/>
                <w:i w:val="0"/>
                <w:iCs w:val="0"/>
                <w:color w:val="000000"/>
                <w:sz w:val="22"/>
                <w:szCs w:val="22"/>
                <w:highlight w:val="none"/>
                <w:u w:val="none"/>
              </w:rPr>
            </w:pPr>
          </w:p>
        </w:tc>
        <w:tc>
          <w:tcPr>
            <w:tcW w:w="897" w:type="pct"/>
            <w:tcBorders>
              <w:tl2br w:val="nil"/>
              <w:tr2bl w:val="nil"/>
            </w:tcBorders>
            <w:shd w:val="clear" w:color="auto" w:fill="auto"/>
            <w:noWrap/>
            <w:vAlign w:val="center"/>
          </w:tcPr>
          <w:p>
            <w:pPr>
              <w:keepNext w:val="0"/>
              <w:keepLines w:val="0"/>
              <w:pageBreakBefore w:val="0"/>
              <w:widowControl/>
              <w:suppressLineNumbers w:val="0"/>
              <w:wordWrap/>
              <w:topLinePunct w:val="0"/>
              <w:bidi w:val="0"/>
              <w:spacing w:before="0" w:beforeAutospacing="0" w:after="0" w:afterAutospacing="0" w:line="360" w:lineRule="exact"/>
              <w:ind w:left="0" w:right="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 xml:space="preserve">3899.12 </w:t>
            </w:r>
          </w:p>
        </w:tc>
      </w:tr>
    </w:tbl>
    <w:p>
      <w:pPr>
        <w:pageBreakBefore w:val="0"/>
        <w:wordWrap/>
        <w:topLinePunct w:val="0"/>
        <w:bidi w:val="0"/>
        <w:spacing w:line="360" w:lineRule="exact"/>
        <w:jc w:val="center"/>
        <w:rPr>
          <w:rFonts w:hint="eastAsia" w:ascii="仿宋" w:hAnsi="仿宋" w:eastAsia="仿宋" w:cs="仿宋"/>
          <w:b/>
          <w:bCs/>
          <w:sz w:val="28"/>
          <w:szCs w:val="28"/>
        </w:rPr>
      </w:pPr>
    </w:p>
    <w:p>
      <w:pPr>
        <w:pageBreakBefore w:val="0"/>
        <w:wordWrap/>
        <w:topLinePunct w:val="0"/>
        <w:bidi w:val="0"/>
        <w:spacing w:line="360" w:lineRule="exact"/>
        <w:jc w:val="center"/>
        <w:outlineLvl w:val="0"/>
        <w:rPr>
          <w:rFonts w:hint="eastAsia" w:ascii="仿宋" w:hAnsi="仿宋" w:eastAsia="仿宋" w:cs="仿宋"/>
          <w:b/>
          <w:bCs/>
          <w:sz w:val="36"/>
          <w:szCs w:val="36"/>
        </w:rPr>
      </w:pPr>
      <w:bookmarkStart w:id="20" w:name="_Toc4513"/>
    </w:p>
    <w:p>
      <w:pPr>
        <w:pageBreakBefore w:val="0"/>
        <w:wordWrap/>
        <w:topLinePunct w:val="0"/>
        <w:bidi w:val="0"/>
        <w:spacing w:line="360" w:lineRule="exact"/>
        <w:jc w:val="center"/>
        <w:outlineLvl w:val="0"/>
        <w:rPr>
          <w:rFonts w:hint="eastAsia" w:ascii="仿宋" w:hAnsi="仿宋" w:eastAsia="仿宋" w:cs="仿宋"/>
          <w:b/>
          <w:bCs/>
          <w:sz w:val="36"/>
          <w:szCs w:val="36"/>
        </w:rPr>
      </w:pPr>
    </w:p>
    <w:p>
      <w:pPr>
        <w:pageBreakBefore w:val="0"/>
        <w:wordWrap/>
        <w:topLinePunct w:val="0"/>
        <w:bidi w:val="0"/>
        <w:spacing w:line="360" w:lineRule="exact"/>
        <w:jc w:val="center"/>
        <w:outlineLvl w:val="0"/>
        <w:rPr>
          <w:rFonts w:hint="eastAsia" w:ascii="仿宋" w:hAnsi="仿宋" w:eastAsia="仿宋" w:cs="仿宋"/>
          <w:b/>
          <w:bCs/>
          <w:sz w:val="36"/>
          <w:szCs w:val="36"/>
        </w:rPr>
      </w:pPr>
    </w:p>
    <w:p>
      <w:pPr>
        <w:pageBreakBefore w:val="0"/>
        <w:wordWrap/>
        <w:topLinePunct w:val="0"/>
        <w:bidi w:val="0"/>
        <w:spacing w:line="360" w:lineRule="exact"/>
        <w:jc w:val="center"/>
        <w:outlineLvl w:val="0"/>
        <w:rPr>
          <w:rFonts w:hint="eastAsia" w:ascii="仿宋" w:hAnsi="仿宋" w:eastAsia="仿宋" w:cs="仿宋"/>
          <w:b/>
          <w:bCs/>
          <w:sz w:val="36"/>
          <w:szCs w:val="36"/>
        </w:rPr>
      </w:pPr>
    </w:p>
    <w:p>
      <w:pPr>
        <w:pageBreakBefore w:val="0"/>
        <w:wordWrap/>
        <w:topLinePunct w:val="0"/>
        <w:bidi w:val="0"/>
        <w:spacing w:line="360" w:lineRule="exact"/>
        <w:jc w:val="center"/>
        <w:outlineLvl w:val="0"/>
        <w:rPr>
          <w:rFonts w:hint="eastAsia" w:ascii="仿宋" w:hAnsi="仿宋" w:eastAsia="仿宋" w:cs="仿宋"/>
          <w:b/>
          <w:bCs/>
          <w:sz w:val="36"/>
          <w:szCs w:val="36"/>
        </w:rPr>
      </w:pPr>
    </w:p>
    <w:p>
      <w:pPr>
        <w:pageBreakBefore w:val="0"/>
        <w:wordWrap/>
        <w:topLinePunct w:val="0"/>
        <w:bidi w:val="0"/>
        <w:spacing w:line="360" w:lineRule="exact"/>
        <w:jc w:val="center"/>
        <w:outlineLvl w:val="0"/>
        <w:rPr>
          <w:rFonts w:hint="eastAsia" w:ascii="仿宋" w:hAnsi="仿宋" w:eastAsia="仿宋" w:cs="仿宋"/>
          <w:b/>
          <w:bCs/>
          <w:sz w:val="36"/>
          <w:szCs w:val="36"/>
          <w:lang w:eastAsia="zh-CN"/>
        </w:rPr>
      </w:pPr>
      <w:r>
        <w:rPr>
          <w:rFonts w:hint="eastAsia" w:ascii="仿宋" w:hAnsi="仿宋" w:eastAsia="仿宋" w:cs="仿宋"/>
          <w:b/>
          <w:bCs/>
          <w:sz w:val="36"/>
          <w:szCs w:val="36"/>
        </w:rPr>
        <w:t>第三章上年度矿山地质环境保护与土地复垦总结</w:t>
      </w:r>
      <w:bookmarkEnd w:id="20"/>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第一节上年度已完成矿山地质环境治理与土地复垦区域(到界可治理的区域)及面积(附2000坐标系的已完成矿山地质环境治理与土地复垦区域的拐点坐标表)</w:t>
      </w:r>
    </w:p>
    <w:p>
      <w:pPr>
        <w:pStyle w:val="2"/>
        <w:pageBreakBefore w:val="0"/>
        <w:wordWrap/>
        <w:topLinePunct w:val="0"/>
        <w:bidi w:val="0"/>
        <w:spacing w:line="360" w:lineRule="exact"/>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 xml:space="preserve">   2023年完成矿山地质环境治理与土地复垦区域(到界可治理的区域)37公顷。</w:t>
      </w:r>
    </w:p>
    <w:p>
      <w:pPr>
        <w:pStyle w:val="2"/>
        <w:pageBreakBefore w:val="0"/>
        <w:wordWrap/>
        <w:topLinePunct w:val="0"/>
        <w:bidi w:val="0"/>
        <w:spacing w:line="360" w:lineRule="exact"/>
        <w:rPr>
          <w:rFonts w:hint="eastAsia" w:ascii="仿宋" w:hAnsi="仿宋" w:eastAsia="仿宋" w:cs="仿宋"/>
          <w:sz w:val="28"/>
          <w:szCs w:val="28"/>
          <w:lang w:val="en-US" w:eastAsia="zh-CN"/>
        </w:rPr>
      </w:pPr>
      <w:r>
        <w:drawing>
          <wp:anchor distT="0" distB="0" distL="114300" distR="114300" simplePos="0" relativeHeight="251662336" behindDoc="1" locked="0" layoutInCell="1" allowOverlap="1">
            <wp:simplePos x="0" y="0"/>
            <wp:positionH relativeFrom="column">
              <wp:posOffset>33655</wp:posOffset>
            </wp:positionH>
            <wp:positionV relativeFrom="paragraph">
              <wp:posOffset>4445</wp:posOffset>
            </wp:positionV>
            <wp:extent cx="5272405" cy="4995545"/>
            <wp:effectExtent l="0" t="0" r="4445" b="14605"/>
            <wp:wrapNone/>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1"/>
                    <a:stretch>
                      <a:fillRect/>
                    </a:stretch>
                  </pic:blipFill>
                  <pic:spPr>
                    <a:xfrm>
                      <a:off x="0" y="0"/>
                      <a:ext cx="5272405" cy="4995545"/>
                    </a:xfrm>
                    <a:prstGeom prst="rect">
                      <a:avLst/>
                    </a:prstGeom>
                    <a:noFill/>
                    <a:ln>
                      <a:noFill/>
                    </a:ln>
                  </pic:spPr>
                </pic:pic>
              </a:graphicData>
            </a:graphic>
          </wp:anchor>
        </w:drawing>
      </w:r>
    </w:p>
    <w:p>
      <w:pPr>
        <w:pStyle w:val="2"/>
        <w:pageBreakBefore w:val="0"/>
        <w:wordWrap/>
        <w:topLinePunct w:val="0"/>
        <w:bidi w:val="0"/>
        <w:spacing w:line="360" w:lineRule="exact"/>
        <w:rPr>
          <w:rFonts w:hint="eastAsia" w:ascii="仿宋" w:hAnsi="仿宋" w:eastAsia="仿宋" w:cs="仿宋"/>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643" w:firstLineChars="200"/>
        <w:jc w:val="center"/>
        <w:rPr>
          <w:rFonts w:hint="eastAsia" w:ascii="仿宋" w:hAnsi="仿宋" w:eastAsia="仿宋" w:cs="仿宋"/>
          <w:b/>
          <w:bCs/>
          <w:color w:val="auto"/>
          <w:sz w:val="32"/>
          <w:szCs w:val="32"/>
          <w:lang w:val="en-US" w:eastAsia="zh-CN"/>
        </w:rPr>
      </w:pPr>
    </w:p>
    <w:p>
      <w:pPr>
        <w:pageBreakBefore w:val="0"/>
        <w:wordWrap/>
        <w:topLinePunct w:val="0"/>
        <w:bidi w:val="0"/>
        <w:spacing w:line="360" w:lineRule="exact"/>
        <w:ind w:firstLine="643" w:firstLineChars="200"/>
        <w:jc w:val="center"/>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第二节上年度矿山地质环境治理与土地复垦具体内容及采取的有效措施</w:t>
      </w:r>
    </w:p>
    <w:p>
      <w:pPr>
        <w:pStyle w:val="2"/>
        <w:pageBreakBefore w:val="0"/>
        <w:wordWrap/>
        <w:topLinePunct w:val="0"/>
        <w:bidi w:val="0"/>
        <w:spacing w:line="360" w:lineRule="exact"/>
        <w:rPr>
          <w:rFonts w:hint="eastAsia" w:ascii="仿宋" w:hAnsi="仿宋" w:eastAsia="仿宋" w:cs="仿宋"/>
          <w:sz w:val="28"/>
          <w:szCs w:val="28"/>
          <w:lang w:val="en-US" w:eastAsia="zh-CN"/>
        </w:rPr>
      </w:pPr>
      <w:r>
        <w:rPr>
          <w:rFonts w:hint="eastAsia" w:ascii="仿宋" w:hAnsi="仿宋" w:eastAsia="仿宋" w:cs="仿宋"/>
          <w:b/>
          <w:bCs/>
          <w:color w:val="4874CB" w:themeColor="accent1"/>
          <w:sz w:val="28"/>
          <w:szCs w:val="28"/>
          <w:lang w:val="en-US" w:eastAsia="zh-CN"/>
          <w14:textFill>
            <w14:solidFill>
              <w14:schemeClr w14:val="accent1"/>
            </w14:solidFill>
          </w14:textFill>
        </w:rPr>
        <w:t xml:space="preserve"> </w:t>
      </w:r>
      <w:r>
        <w:rPr>
          <w:rFonts w:hint="eastAsia" w:ascii="仿宋" w:hAnsi="仿宋" w:eastAsia="仿宋" w:cs="仿宋"/>
          <w:sz w:val="28"/>
          <w:szCs w:val="28"/>
          <w:lang w:val="en-US" w:eastAsia="zh-CN"/>
        </w:rPr>
        <w:t xml:space="preserve">  2023年完成治理旧排土场37公顷，主要工程措施包含前期土地平整及覆土工作，覆土厚度0.5米以上，平台平整度保证30m±0.5m误差，边坡坡面角25度，外部环形道路宽6m，内部连接道路宽4.5m，按照地类完成植被种植。</w:t>
      </w:r>
    </w:p>
    <w:p>
      <w:pPr>
        <w:pStyle w:val="3"/>
        <w:pageBreakBefore w:val="0"/>
        <w:wordWrap/>
        <w:topLinePunct w:val="0"/>
        <w:bidi w:val="0"/>
        <w:spacing w:line="360" w:lineRule="exact"/>
        <w:ind w:firstLine="560" w:firstLineChars="200"/>
        <w:rPr>
          <w:rFonts w:hint="eastAsia" w:ascii="仿宋" w:hAnsi="仿宋" w:eastAsia="仿宋" w:cs="仿宋"/>
          <w:kern w:val="2"/>
          <w:sz w:val="28"/>
          <w:szCs w:val="28"/>
          <w:lang w:val="en-US" w:eastAsia="zh-CN" w:bidi="zh-CN"/>
        </w:rPr>
      </w:pPr>
      <w:r>
        <w:rPr>
          <w:rFonts w:hint="eastAsia" w:ascii="仿宋" w:hAnsi="仿宋" w:eastAsia="仿宋" w:cs="仿宋"/>
          <w:kern w:val="2"/>
          <w:sz w:val="28"/>
          <w:szCs w:val="28"/>
          <w:lang w:val="en-US" w:eastAsia="zh-CN" w:bidi="zh-CN"/>
        </w:rPr>
        <w:t>在内、外排土场台阶和部分顶部平台复垦为灌木林地，设计栽植柠条和沙棘，带状栽植，1m×1m的株行距，每穴1株。</w:t>
      </w:r>
    </w:p>
    <w:p>
      <w:pPr>
        <w:pStyle w:val="3"/>
        <w:pageBreakBefore w:val="0"/>
        <w:wordWrap/>
        <w:topLinePunct w:val="0"/>
        <w:bidi w:val="0"/>
        <w:spacing w:line="360" w:lineRule="exact"/>
        <w:ind w:firstLine="560" w:firstLineChars="200"/>
        <w:rPr>
          <w:rFonts w:hint="eastAsia" w:ascii="仿宋" w:hAnsi="仿宋" w:eastAsia="仿宋" w:cs="仿宋"/>
          <w:kern w:val="2"/>
          <w:sz w:val="28"/>
          <w:szCs w:val="28"/>
          <w:lang w:val="en-US" w:eastAsia="zh-CN" w:bidi="zh-CN"/>
        </w:rPr>
      </w:pPr>
      <w:r>
        <w:rPr>
          <w:rFonts w:hint="eastAsia" w:ascii="仿宋" w:hAnsi="仿宋" w:eastAsia="仿宋" w:cs="仿宋"/>
          <w:kern w:val="2"/>
          <w:sz w:val="28"/>
          <w:szCs w:val="28"/>
          <w:lang w:val="en-US" w:eastAsia="zh-CN" w:bidi="zh-CN"/>
        </w:rPr>
        <w:t>根据鑫源煤矿复垦区当地实际情况，本方案设计乔、灌、草结合，草本植物主要是混播牧草，其比例为：沙打旺50%，草木樨50%。灌木选择柠条、沙棘，为一年实生苗，冠丛高度150cm以内；乔木主要选择油松，一年实生苗，裸根胸径6cm以上。</w:t>
      </w:r>
    </w:p>
    <w:p>
      <w:pPr>
        <w:pStyle w:val="3"/>
        <w:pageBreakBefore w:val="0"/>
        <w:wordWrap/>
        <w:topLinePunct w:val="0"/>
        <w:bidi w:val="0"/>
        <w:spacing w:line="360" w:lineRule="exact"/>
        <w:ind w:firstLine="560" w:firstLineChars="200"/>
        <w:rPr>
          <w:rFonts w:hint="eastAsia" w:ascii="仿宋" w:hAnsi="仿宋" w:eastAsia="仿宋" w:cs="仿宋"/>
          <w:kern w:val="2"/>
          <w:sz w:val="28"/>
          <w:szCs w:val="28"/>
          <w:lang w:val="en-US" w:eastAsia="zh-CN" w:bidi="zh-CN"/>
        </w:rPr>
      </w:pPr>
      <w:r>
        <w:rPr>
          <w:rFonts w:hint="eastAsia" w:ascii="仿宋" w:hAnsi="仿宋" w:eastAsia="仿宋" w:cs="仿宋"/>
          <w:kern w:val="2"/>
          <w:sz w:val="28"/>
          <w:szCs w:val="28"/>
          <w:lang w:val="en-US" w:eastAsia="zh-CN" w:bidi="zh-CN"/>
        </w:rPr>
        <w:t>草种选择耐旱、抗寒的乡土草种沙打旺、草木樨，在雨季来临前混播沙打旺、草木樨，每hm2需要50kg草籽，播种方式为撒播，播深2-3cm，然后用缺口耙播深2-3cm，播后镇压，可适当施肥提高牧草成活率。</w:t>
      </w:r>
    </w:p>
    <w:p>
      <w:pPr>
        <w:pageBreakBefore w:val="0"/>
        <w:wordWrap/>
        <w:topLinePunct w:val="0"/>
        <w:bidi w:val="0"/>
        <w:spacing w:line="360" w:lineRule="exact"/>
        <w:ind w:firstLine="562" w:firstLineChars="200"/>
        <w:rPr>
          <w:rFonts w:hint="eastAsia" w:ascii="仿宋" w:hAnsi="仿宋" w:eastAsia="仿宋" w:cs="仿宋"/>
          <w:b/>
          <w:bCs/>
          <w:color w:val="4874CB" w:themeColor="accent1"/>
          <w:sz w:val="28"/>
          <w:szCs w:val="28"/>
          <w:lang w:val="en-US" w:eastAsia="zh-CN"/>
          <w14:textFill>
            <w14:solidFill>
              <w14:schemeClr w14:val="accent1"/>
            </w14:solidFill>
          </w14:textFill>
        </w:rPr>
      </w:pPr>
    </w:p>
    <w:p>
      <w:pPr>
        <w:pageBreakBefore w:val="0"/>
        <w:wordWrap/>
        <w:topLinePunct w:val="0"/>
        <w:bidi w:val="0"/>
        <w:spacing w:line="360" w:lineRule="exact"/>
        <w:jc w:val="center"/>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第三节上年度矿山地质环境治理与土地复垦完成工程量</w:t>
      </w:r>
    </w:p>
    <w:p>
      <w:pPr>
        <w:pageBreakBefore w:val="0"/>
        <w:wordWrap/>
        <w:topLinePunct w:val="0"/>
        <w:bidi w:val="0"/>
        <w:spacing w:line="360" w:lineRule="exact"/>
        <w:ind w:firstLine="562" w:firstLineChars="200"/>
        <w:rPr>
          <w:rFonts w:hint="eastAsia" w:ascii="仿宋" w:hAnsi="仿宋" w:eastAsia="仿宋" w:cs="仿宋"/>
          <w:b/>
          <w:bCs/>
          <w:color w:val="auto"/>
          <w:sz w:val="28"/>
          <w:szCs w:val="28"/>
          <w:lang w:val="en-US" w:eastAsia="zh-CN"/>
        </w:rPr>
      </w:pPr>
    </w:p>
    <w:p>
      <w:pPr>
        <w:pStyle w:val="3"/>
        <w:pageBreakBefore w:val="0"/>
        <w:wordWrap/>
        <w:topLinePunct w:val="0"/>
        <w:bidi w:val="0"/>
        <w:spacing w:line="360" w:lineRule="exact"/>
        <w:ind w:firstLine="560" w:firstLineChars="200"/>
        <w:rPr>
          <w:rFonts w:hint="eastAsia" w:ascii="仿宋" w:hAnsi="仿宋" w:eastAsia="仿宋" w:cs="仿宋"/>
          <w:kern w:val="2"/>
          <w:sz w:val="28"/>
          <w:szCs w:val="28"/>
          <w:lang w:val="en-US" w:eastAsia="zh-CN" w:bidi="zh-CN"/>
        </w:rPr>
      </w:pPr>
      <w:r>
        <w:rPr>
          <w:rFonts w:hint="eastAsia" w:ascii="仿宋" w:hAnsi="仿宋" w:eastAsia="仿宋" w:cs="仿宋"/>
          <w:kern w:val="2"/>
          <w:sz w:val="28"/>
          <w:szCs w:val="28"/>
          <w:lang w:val="en-US" w:eastAsia="zh-CN" w:bidi="zh-CN"/>
        </w:rPr>
        <w:t>2023年完成沙柳网格栽设254636平米，柠条种植188592株，苜蓿种植140000平米，管网安装273802平米，刷坡面积83920.8平米，小樟子松（1.2-1.5米）种植3593株，大樟子松800株。</w:t>
      </w:r>
    </w:p>
    <w:p>
      <w:pPr>
        <w:pageBreakBefore w:val="0"/>
        <w:wordWrap/>
        <w:topLinePunct w:val="0"/>
        <w:bidi w:val="0"/>
        <w:spacing w:line="360" w:lineRule="exact"/>
        <w:ind w:firstLine="1124" w:firstLineChars="400"/>
        <w:jc w:val="center"/>
        <w:rPr>
          <w:rFonts w:hint="eastAsia" w:ascii="仿宋" w:hAnsi="仿宋" w:eastAsia="仿宋" w:cs="仿宋"/>
          <w:b/>
          <w:bCs/>
          <w:sz w:val="28"/>
          <w:szCs w:val="28"/>
          <w:lang w:val="en-US" w:eastAsia="zh-CN"/>
        </w:rPr>
      </w:pPr>
    </w:p>
    <w:p>
      <w:pPr>
        <w:pageBreakBefore w:val="0"/>
        <w:wordWrap/>
        <w:topLinePunct w:val="0"/>
        <w:bidi w:val="0"/>
        <w:spacing w:line="360" w:lineRule="exact"/>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第四节上年度基金提取情况及基金使用情况</w:t>
      </w:r>
    </w:p>
    <w:p>
      <w:pPr>
        <w:pageBreakBefore w:val="0"/>
        <w:wordWrap/>
        <w:topLinePunct w:val="0"/>
        <w:bidi w:val="0"/>
        <w:spacing w:line="360" w:lineRule="exact"/>
        <w:ind w:firstLine="1124" w:firstLineChars="400"/>
        <w:jc w:val="both"/>
        <w:rPr>
          <w:rFonts w:hint="eastAsia" w:ascii="仿宋" w:hAnsi="仿宋" w:eastAsia="仿宋" w:cs="仿宋"/>
          <w:b/>
          <w:bCs/>
          <w:sz w:val="28"/>
          <w:szCs w:val="28"/>
          <w:lang w:val="en-US" w:eastAsia="zh-CN"/>
        </w:rPr>
      </w:pPr>
    </w:p>
    <w:p>
      <w:pPr>
        <w:pStyle w:val="2"/>
        <w:pageBreakBefore w:val="0"/>
        <w:wordWrap/>
        <w:topLinePunct w:val="0"/>
        <w:bidi w:val="0"/>
        <w:spacing w:line="360" w:lineRule="exact"/>
        <w:ind w:firstLine="840" w:firstLineChars="3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2020年地质环境治理累计计提基金454.981万元，2021年基金未使用支出，2022年地质环境治理累计计提基金796.359万元，2023年地质环境治理累计计提基861.7万元。</w:t>
      </w:r>
    </w:p>
    <w:p>
      <w:pPr>
        <w:pageBreakBefore w:val="0"/>
        <w:wordWrap/>
        <w:topLinePunct w:val="0"/>
        <w:bidi w:val="0"/>
        <w:spacing w:line="360" w:lineRule="exact"/>
        <w:ind w:firstLine="2570" w:firstLineChars="800"/>
        <w:rPr>
          <w:rFonts w:hint="eastAsia" w:ascii="仿宋" w:hAnsi="仿宋" w:eastAsia="仿宋" w:cs="仿宋"/>
          <w:b/>
          <w:bCs/>
          <w:sz w:val="32"/>
          <w:szCs w:val="32"/>
          <w:lang w:val="en-US" w:eastAsia="zh-CN"/>
        </w:rPr>
      </w:pPr>
    </w:p>
    <w:p>
      <w:pPr>
        <w:pageBreakBefore w:val="0"/>
        <w:wordWrap/>
        <w:topLinePunct w:val="0"/>
        <w:bidi w:val="0"/>
        <w:spacing w:line="360" w:lineRule="exact"/>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第五节存在的问题</w:t>
      </w:r>
    </w:p>
    <w:p>
      <w:pPr>
        <w:pageBreakBefore w:val="0"/>
        <w:wordWrap/>
        <w:topLinePunct w:val="0"/>
        <w:bidi w:val="0"/>
        <w:spacing w:line="360" w:lineRule="exact"/>
        <w:ind w:firstLine="560" w:firstLineChars="200"/>
        <w:rPr>
          <w:rFonts w:hint="eastAsia" w:ascii="仿宋" w:hAnsi="仿宋" w:eastAsia="仿宋" w:cs="仿宋"/>
          <w:kern w:val="2"/>
          <w:sz w:val="28"/>
          <w:szCs w:val="28"/>
          <w:lang w:val="en-US" w:eastAsia="zh-CN" w:bidi="zh-CN"/>
        </w:rPr>
      </w:pPr>
      <w:r>
        <w:rPr>
          <w:rFonts w:hint="eastAsia" w:ascii="仿宋" w:hAnsi="仿宋" w:eastAsia="仿宋" w:cs="仿宋"/>
          <w:kern w:val="2"/>
          <w:sz w:val="28"/>
          <w:szCs w:val="28"/>
          <w:lang w:val="en-US" w:eastAsia="zh-CN" w:bidi="zh-CN"/>
        </w:rPr>
        <w:t>已完成复垦绿化的土地还需要进一步的管护。2023年我矿将继续派专人管护，确保复垦土地质量提高。定期维护水利灌溉设施，提高植被成活率，旱季时注意防火；加强边坡治理力度、增加土壤肥力，对坡面覆盖率不高的地块及时补种，对雨季时形成的冲沟、裂缝要及时填埋补种，避免出现滑坡、泥石流等地质灾害。</w:t>
      </w:r>
    </w:p>
    <w:p>
      <w:pPr>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pageBreakBefore w:val="0"/>
        <w:wordWrap/>
        <w:topLinePunct w:val="0"/>
        <w:bidi w:val="0"/>
        <w:spacing w:line="360" w:lineRule="exact"/>
        <w:ind w:firstLine="560" w:firstLineChars="20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附图:上年度已完成矿山地质环境治理与土地复垦区域的位置及措施</w:t>
      </w:r>
    </w:p>
    <w:p>
      <w:pPr>
        <w:pageBreakBefore w:val="0"/>
        <w:wordWrap/>
        <w:topLinePunct w:val="0"/>
        <w:bidi w:val="0"/>
        <w:spacing w:line="360" w:lineRule="exact"/>
        <w:rPr>
          <w:rFonts w:hint="eastAsia" w:ascii="仿宋" w:hAnsi="仿宋" w:eastAsia="仿宋" w:cs="仿宋"/>
          <w:b/>
          <w:bCs/>
          <w:color w:val="auto"/>
          <w:sz w:val="28"/>
          <w:szCs w:val="28"/>
          <w:lang w:val="en-US" w:eastAsia="zh-CN"/>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 w:hAnsi="仿宋" w:eastAsia="仿宋" w:cs="仿宋"/>
          <w:b/>
          <w:bCs/>
          <w:sz w:val="40"/>
          <w:szCs w:val="40"/>
          <w:lang w:val="en-US" w:eastAsia="zh-CN"/>
        </w:rPr>
      </w:pPr>
      <w:bookmarkStart w:id="21" w:name="_Toc23924"/>
      <w:r>
        <w:rPr>
          <w:rFonts w:hint="eastAsia" w:ascii="仿宋" w:hAnsi="仿宋" w:eastAsia="仿宋" w:cs="仿宋"/>
          <w:b/>
          <w:bCs/>
          <w:sz w:val="40"/>
          <w:szCs w:val="40"/>
          <w:lang w:val="en-US" w:eastAsia="zh-CN"/>
        </w:rPr>
        <w:t>第四章本年度安全生产相关工作计划</w:t>
      </w:r>
      <w:bookmarkEnd w:id="21"/>
    </w:p>
    <w:p>
      <w:pPr>
        <w:pageBreakBefore w:val="0"/>
        <w:wordWrap/>
        <w:topLinePunct w:val="0"/>
        <w:bidi w:val="0"/>
        <w:spacing w:line="360" w:lineRule="exact"/>
        <w:ind w:firstLine="643" w:firstLineChars="200"/>
        <w:jc w:val="center"/>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第一节安全生产重要文件宣传贯彻学习</w:t>
      </w:r>
    </w:p>
    <w:p>
      <w:pPr>
        <w:pStyle w:val="2"/>
        <w:pageBreakBefore w:val="0"/>
        <w:wordWrap/>
        <w:topLinePunct w:val="0"/>
        <w:bidi w:val="0"/>
        <w:spacing w:line="360" w:lineRule="exact"/>
        <w:rPr>
          <w:rFonts w:hint="eastAsia" w:ascii="仿宋" w:hAnsi="仿宋" w:eastAsia="仿宋" w:cs="仿宋"/>
          <w:b/>
          <w:bCs/>
          <w:color w:val="auto"/>
          <w:sz w:val="28"/>
          <w:szCs w:val="28"/>
          <w:lang w:val="en-US" w:eastAsia="zh-CN"/>
        </w:rPr>
      </w:pPr>
      <w:r>
        <w:rPr>
          <w:rFonts w:hint="eastAsia" w:ascii="仿宋" w:hAnsi="仿宋" w:eastAsia="仿宋" w:cs="仿宋"/>
          <w:b w:val="0"/>
          <w:bCs w:val="0"/>
          <w:color w:val="auto"/>
          <w:sz w:val="28"/>
          <w:szCs w:val="28"/>
          <w:lang w:val="en-US" w:eastAsia="zh-CN"/>
        </w:rPr>
        <w:t xml:space="preserve">   按照行业主管部门要求，完成各类安全生产重要文件的贯彻学习。</w:t>
      </w:r>
    </w:p>
    <w:p>
      <w:pPr>
        <w:pageBreakBefore w:val="0"/>
        <w:wordWrap/>
        <w:topLinePunct w:val="0"/>
        <w:bidi w:val="0"/>
        <w:spacing w:line="360" w:lineRule="exact"/>
        <w:ind w:firstLine="643" w:firstLineChars="200"/>
        <w:jc w:val="center"/>
        <w:rPr>
          <w:rFonts w:hint="eastAsia" w:ascii="仿宋" w:hAnsi="仿宋" w:eastAsia="仿宋" w:cs="仿宋"/>
          <w:b/>
          <w:bCs/>
          <w:color w:val="auto"/>
          <w:sz w:val="32"/>
          <w:szCs w:val="32"/>
          <w:lang w:val="en-US" w:eastAsia="zh-CN"/>
        </w:rPr>
      </w:pPr>
    </w:p>
    <w:p>
      <w:pPr>
        <w:pageBreakBefore w:val="0"/>
        <w:wordWrap/>
        <w:topLinePunct w:val="0"/>
        <w:bidi w:val="0"/>
        <w:spacing w:line="360" w:lineRule="exact"/>
        <w:ind w:firstLine="643" w:firstLineChars="20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第二节地质灾害防治相关工作</w:t>
      </w:r>
    </w:p>
    <w:p>
      <w:pPr>
        <w:pStyle w:val="2"/>
        <w:pageBreakBefore w:val="0"/>
        <w:wordWrap/>
        <w:topLinePunct w:val="0"/>
        <w:bidi w:val="0"/>
        <w:spacing w:line="360" w:lineRule="exact"/>
        <w:ind w:firstLine="560" w:firstLineChars="20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2024年计划完成隐患巡查12次、宣传学习4次,应急演练一次，按要求完成值班值守工作，完成警示牌、网围栏、界桩的栽设及图纸绘制工作。</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 w:hAnsi="仿宋" w:eastAsia="仿宋" w:cs="仿宋"/>
          <w:b/>
          <w:bCs/>
          <w:sz w:val="40"/>
          <w:szCs w:val="40"/>
          <w:lang w:val="en-US" w:eastAsia="zh-CN"/>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 w:hAnsi="仿宋" w:eastAsia="仿宋" w:cs="仿宋"/>
          <w:b/>
          <w:bCs/>
          <w:sz w:val="40"/>
          <w:szCs w:val="40"/>
          <w:lang w:val="en-US" w:eastAsia="zh-CN"/>
        </w:rPr>
      </w:pPr>
      <w:r>
        <w:rPr>
          <w:rFonts w:hint="eastAsia" w:ascii="仿宋" w:hAnsi="仿宋" w:eastAsia="仿宋" w:cs="仿宋"/>
          <w:b/>
          <w:bCs/>
          <w:sz w:val="40"/>
          <w:szCs w:val="40"/>
          <w:lang w:val="en-US" w:eastAsia="zh-CN"/>
        </w:rPr>
        <w:t xml:space="preserve">第五章 本年度建设绿色矿山工作计划 </w:t>
      </w:r>
    </w:p>
    <w:p>
      <w:pPr>
        <w:pageBreakBefore w:val="0"/>
        <w:wordWrap/>
        <w:topLinePunct w:val="0"/>
        <w:bidi w:val="0"/>
        <w:spacing w:line="360" w:lineRule="exact"/>
        <w:ind w:firstLine="643" w:firstLineChars="20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第一节 矿区环境方面工作 </w:t>
      </w:r>
    </w:p>
    <w:p>
      <w:pPr>
        <w:pStyle w:val="3"/>
        <w:ind w:firstLine="560" w:firstLineChars="200"/>
        <w:rPr>
          <w:rFonts w:hint="eastAsia" w:ascii="仿宋" w:hAnsi="仿宋" w:eastAsia="仿宋" w:cs="仿宋"/>
          <w:b w:val="0"/>
          <w:bCs w:val="0"/>
          <w:color w:val="4874CB" w:themeColor="accent1"/>
          <w:sz w:val="28"/>
          <w:szCs w:val="28"/>
          <w:lang w:val="en-US" w:eastAsia="zh-CN"/>
          <w14:textFill>
            <w14:solidFill>
              <w14:schemeClr w14:val="accent1"/>
            </w14:solidFill>
          </w14:textFill>
        </w:rPr>
      </w:pPr>
      <w:r>
        <w:rPr>
          <w:rFonts w:hint="eastAsia" w:ascii="仿宋" w:hAnsi="仿宋" w:eastAsia="仿宋" w:cs="仿宋"/>
          <w:b w:val="0"/>
          <w:bCs w:val="0"/>
          <w:color w:val="auto"/>
          <w:sz w:val="28"/>
          <w:szCs w:val="28"/>
          <w:lang w:val="en-US" w:eastAsia="zh-CN"/>
        </w:rPr>
        <w:t xml:space="preserve">1.矿区绿化、美化：矿区工业广场可绿化区域实现全覆盖，无大面积表土裸露。绿化植物搭配合理，符合当地气候条件；充分利用矿区自然条件、地形地貌，因地制宜建设绿地等景观设施。 </w:t>
      </w:r>
      <w:r>
        <w:rPr>
          <w:rFonts w:hint="eastAsia" w:ascii="仿宋" w:hAnsi="仿宋" w:eastAsia="仿宋" w:cs="仿宋"/>
          <w:b w:val="0"/>
          <w:bCs w:val="0"/>
          <w:color w:val="4874CB" w:themeColor="accent1"/>
          <w:sz w:val="28"/>
          <w:szCs w:val="28"/>
          <w:lang w:val="en-US" w:eastAsia="zh-CN"/>
          <w14:textFill>
            <w14:solidFill>
              <w14:schemeClr w14:val="accent1"/>
            </w14:solidFill>
          </w14:textFill>
        </w:rPr>
        <w:t xml:space="preserve"> </w:t>
      </w:r>
    </w:p>
    <w:p>
      <w:pPr>
        <w:pStyle w:val="3"/>
        <w:ind w:firstLine="560" w:firstLineChars="20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 xml:space="preserve">2.景观配套工程：购置分类垃圾桶；标识标牌；制作宣传牌或宣传标语。 </w:t>
      </w:r>
    </w:p>
    <w:p>
      <w:pPr>
        <w:pageBreakBefore w:val="0"/>
        <w:wordWrap/>
        <w:topLinePunct w:val="0"/>
        <w:bidi w:val="0"/>
        <w:spacing w:line="360" w:lineRule="exact"/>
        <w:ind w:firstLine="643" w:firstLineChars="20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第二节 资源综合利用方面工作 </w:t>
      </w:r>
    </w:p>
    <w:p>
      <w:pPr>
        <w:pStyle w:val="3"/>
        <w:ind w:firstLine="560" w:firstLineChars="200"/>
        <w:rPr>
          <w:rFonts w:hint="eastAsia" w:ascii="仿宋" w:hAnsi="仿宋" w:eastAsia="仿宋" w:cs="仿宋"/>
          <w:b w:val="0"/>
          <w:bCs w:val="0"/>
          <w:color w:val="4874CB" w:themeColor="accent1"/>
          <w:sz w:val="28"/>
          <w:szCs w:val="28"/>
          <w:lang w:val="en-US" w:eastAsia="zh-CN"/>
          <w14:textFill>
            <w14:solidFill>
              <w14:schemeClr w14:val="accent1"/>
            </w14:solidFill>
          </w14:textFill>
        </w:rPr>
      </w:pPr>
      <w:r>
        <w:rPr>
          <w:rFonts w:hint="eastAsia" w:ascii="仿宋" w:hAnsi="仿宋" w:eastAsia="仿宋" w:cs="仿宋"/>
          <w:b w:val="0"/>
          <w:bCs w:val="0"/>
          <w:color w:val="auto"/>
          <w:sz w:val="28"/>
          <w:szCs w:val="28"/>
          <w:lang w:val="en-US" w:eastAsia="zh-CN"/>
        </w:rPr>
        <w:t xml:space="preserve">1.持续抓好废水处理和综合利用工作，重点抓好生活区污水处理设施全面升级改造工程及矿区污水处理设施的更新换代；根据分质多元化用水需求，建设矿井水综合处理系统，提高矿井水利用率。 </w:t>
      </w:r>
    </w:p>
    <w:p>
      <w:pPr>
        <w:pageBreakBefore w:val="0"/>
        <w:wordWrap/>
        <w:topLinePunct w:val="0"/>
        <w:bidi w:val="0"/>
        <w:spacing w:line="360" w:lineRule="exact"/>
        <w:ind w:firstLine="643" w:firstLineChars="20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第三节 绿色低碳方面工作</w:t>
      </w:r>
    </w:p>
    <w:p>
      <w:pPr>
        <w:pStyle w:val="3"/>
        <w:ind w:firstLine="560" w:firstLineChars="20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 xml:space="preserve">1.加快淘汰落后高耗能设备推广应用国家重点节能低碳技术。 </w:t>
      </w:r>
    </w:p>
    <w:p>
      <w:pPr>
        <w:pStyle w:val="3"/>
        <w:ind w:firstLine="560" w:firstLineChars="200"/>
        <w:rPr>
          <w:rFonts w:hint="eastAsia" w:ascii="仿宋" w:hAnsi="仿宋" w:eastAsia="仿宋" w:cs="仿宋"/>
          <w:b w:val="0"/>
          <w:bCs w:val="0"/>
          <w:color w:val="4874CB" w:themeColor="accent1"/>
          <w:sz w:val="28"/>
          <w:szCs w:val="28"/>
          <w:lang w:val="en-US" w:eastAsia="zh-CN"/>
          <w14:textFill>
            <w14:solidFill>
              <w14:schemeClr w14:val="accent1"/>
            </w14:solidFill>
          </w14:textFill>
        </w:rPr>
      </w:pPr>
      <w:r>
        <w:rPr>
          <w:rFonts w:hint="eastAsia" w:ascii="仿宋" w:hAnsi="仿宋" w:eastAsia="仿宋" w:cs="仿宋"/>
          <w:b w:val="0"/>
          <w:bCs w:val="0"/>
          <w:color w:val="auto"/>
          <w:sz w:val="28"/>
          <w:szCs w:val="28"/>
          <w:lang w:val="en-US" w:eastAsia="zh-CN"/>
        </w:rPr>
        <w:t>2.逐步实施新能源车替代燃油车，持续增强绿色低碳发展潜力。</w:t>
      </w:r>
      <w:r>
        <w:rPr>
          <w:rFonts w:hint="eastAsia" w:ascii="仿宋" w:hAnsi="仿宋" w:eastAsia="仿宋" w:cs="仿宋"/>
          <w:b w:val="0"/>
          <w:bCs w:val="0"/>
          <w:color w:val="4874CB" w:themeColor="accent1"/>
          <w:sz w:val="28"/>
          <w:szCs w:val="28"/>
          <w:lang w:val="en-US" w:eastAsia="zh-CN"/>
          <w14:textFill>
            <w14:solidFill>
              <w14:schemeClr w14:val="accent1"/>
            </w14:solidFill>
          </w14:textFill>
        </w:rPr>
        <w:t xml:space="preserve"> </w:t>
      </w:r>
    </w:p>
    <w:p>
      <w:pPr>
        <w:pageBreakBefore w:val="0"/>
        <w:wordWrap/>
        <w:topLinePunct w:val="0"/>
        <w:bidi w:val="0"/>
        <w:spacing w:line="360" w:lineRule="exact"/>
        <w:ind w:firstLine="643" w:firstLineChars="20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第四节 生态修复方面工作</w:t>
      </w:r>
    </w:p>
    <w:p>
      <w:pPr>
        <w:pStyle w:val="3"/>
        <w:ind w:firstLine="560" w:firstLineChars="20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 xml:space="preserve">按照“边回采、边治理”原则，持续推进矿井地质环境治理、土地复垦、地面地质灾害点的排查及治理，重点二采区治理；安排专人对绿化区域进行养护，保证植被的成活率。 </w:t>
      </w:r>
    </w:p>
    <w:p>
      <w:pPr>
        <w:pageBreakBefore w:val="0"/>
        <w:wordWrap/>
        <w:topLinePunct w:val="0"/>
        <w:bidi w:val="0"/>
        <w:spacing w:line="360" w:lineRule="exact"/>
        <w:jc w:val="both"/>
        <w:outlineLvl w:val="0"/>
        <w:rPr>
          <w:rFonts w:hint="eastAsia" w:ascii="仿宋" w:hAnsi="仿宋" w:eastAsia="仿宋" w:cs="仿宋"/>
          <w:b/>
          <w:bCs/>
          <w:sz w:val="36"/>
          <w:szCs w:val="36"/>
          <w:lang w:val="en-US" w:eastAsia="zh-CN"/>
        </w:rPr>
      </w:pPr>
      <w:bookmarkStart w:id="22" w:name="_Toc18774"/>
    </w:p>
    <w:p>
      <w:pPr>
        <w:pageBreakBefore w:val="0"/>
        <w:wordWrap/>
        <w:topLinePunct w:val="0"/>
        <w:bidi w:val="0"/>
        <w:spacing w:line="360" w:lineRule="exact"/>
        <w:jc w:val="center"/>
        <w:outlineLvl w:val="0"/>
        <w:rPr>
          <w:rFonts w:hint="eastAsia" w:ascii="仿宋" w:hAnsi="仿宋" w:eastAsia="仿宋" w:cs="仿宋"/>
          <w:b/>
          <w:bCs/>
          <w:sz w:val="36"/>
          <w:szCs w:val="36"/>
          <w:lang w:val="en-US" w:eastAsia="zh-CN"/>
        </w:rPr>
      </w:pPr>
    </w:p>
    <w:p>
      <w:pPr>
        <w:pageBreakBefore w:val="0"/>
        <w:wordWrap/>
        <w:topLinePunct w:val="0"/>
        <w:bidi w:val="0"/>
        <w:spacing w:line="360" w:lineRule="exact"/>
        <w:jc w:val="center"/>
        <w:outlineLvl w:val="0"/>
        <w:rPr>
          <w:rFonts w:hint="eastAsia" w:ascii="仿宋" w:hAnsi="仿宋" w:eastAsia="仿宋" w:cs="仿宋"/>
          <w:b/>
          <w:bCs/>
          <w:sz w:val="36"/>
          <w:szCs w:val="36"/>
        </w:rPr>
      </w:pPr>
      <w:r>
        <w:rPr>
          <w:rFonts w:hint="eastAsia" w:ascii="仿宋" w:hAnsi="仿宋" w:eastAsia="仿宋" w:cs="仿宋"/>
          <w:b/>
          <w:bCs/>
          <w:sz w:val="36"/>
          <w:szCs w:val="36"/>
          <w:lang w:val="en-US" w:eastAsia="zh-CN"/>
        </w:rPr>
        <w:t>第六</w:t>
      </w:r>
      <w:r>
        <w:rPr>
          <w:rFonts w:hint="eastAsia" w:ascii="仿宋" w:hAnsi="仿宋" w:eastAsia="仿宋" w:cs="仿宋"/>
          <w:b/>
          <w:bCs/>
          <w:sz w:val="36"/>
          <w:szCs w:val="36"/>
        </w:rPr>
        <w:t>章本年度矿山地质环境保护与土地复垦计划</w:t>
      </w:r>
      <w:bookmarkEnd w:id="22"/>
    </w:p>
    <w:p>
      <w:pPr>
        <w:pageBreakBefore w:val="0"/>
        <w:wordWrap/>
        <w:topLinePunct w:val="0"/>
        <w:bidi w:val="0"/>
        <w:spacing w:line="360" w:lineRule="exact"/>
        <w:ind w:firstLine="643" w:firstLineChars="20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第一节本年度生产计划</w:t>
      </w:r>
    </w:p>
    <w:p>
      <w:pPr>
        <w:pageBreakBefore w:val="0"/>
        <w:wordWrap/>
        <w:topLinePunct w:val="0"/>
        <w:bidi w:val="0"/>
        <w:spacing w:line="360" w:lineRule="exact"/>
        <w:ind w:firstLine="560" w:firstLineChars="200"/>
        <w:outlineLvl w:val="2"/>
        <w:rPr>
          <w:rFonts w:hint="eastAsia" w:ascii="仿宋" w:hAnsi="仿宋" w:eastAsia="仿宋" w:cs="仿宋"/>
          <w:color w:val="auto"/>
          <w:sz w:val="28"/>
          <w:szCs w:val="28"/>
        </w:rPr>
      </w:pPr>
      <w:bookmarkStart w:id="23" w:name="_Toc93585524"/>
      <w:r>
        <w:rPr>
          <w:rFonts w:hint="eastAsia" w:ascii="仿宋" w:hAnsi="仿宋" w:eastAsia="仿宋" w:cs="仿宋"/>
          <w:color w:val="auto"/>
          <w:sz w:val="28"/>
          <w:szCs w:val="28"/>
        </w:rPr>
        <w:t>（一）剥离计划</w:t>
      </w:r>
      <w:bookmarkEnd w:id="23"/>
    </w:p>
    <w:p>
      <w:pPr>
        <w:pageBreakBefore w:val="0"/>
        <w:wordWrap/>
        <w:topLinePunct w:val="0"/>
        <w:bidi w:val="0"/>
        <w:spacing w:line="3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年欣源煤矿计划剥离土石方</w:t>
      </w:r>
      <w:r>
        <w:rPr>
          <w:rFonts w:hint="eastAsia" w:ascii="仿宋" w:hAnsi="仿宋" w:eastAsia="仿宋" w:cs="仿宋"/>
          <w:color w:val="auto"/>
          <w:sz w:val="28"/>
          <w:szCs w:val="28"/>
          <w:lang w:val="en-US" w:eastAsia="zh-CN"/>
        </w:rPr>
        <w:t>3720</w:t>
      </w:r>
      <w:r>
        <w:rPr>
          <w:rFonts w:hint="eastAsia" w:ascii="仿宋" w:hAnsi="仿宋" w:eastAsia="仿宋" w:cs="仿宋"/>
          <w:color w:val="auto"/>
          <w:sz w:val="28"/>
          <w:szCs w:val="28"/>
        </w:rPr>
        <w:t>万立方米，由</w:t>
      </w:r>
      <w:r>
        <w:rPr>
          <w:rFonts w:hint="eastAsia" w:ascii="仿宋" w:hAnsi="仿宋" w:eastAsia="仿宋" w:cs="仿宋"/>
          <w:color w:val="auto"/>
          <w:sz w:val="28"/>
          <w:szCs w:val="28"/>
          <w:lang w:val="en-US" w:eastAsia="zh-CN"/>
        </w:rPr>
        <w:t>南</w:t>
      </w:r>
      <w:r>
        <w:rPr>
          <w:rFonts w:hint="eastAsia" w:ascii="仿宋" w:hAnsi="仿宋" w:eastAsia="仿宋" w:cs="仿宋"/>
          <w:color w:val="auto"/>
          <w:sz w:val="28"/>
          <w:szCs w:val="28"/>
        </w:rPr>
        <w:t>向</w:t>
      </w:r>
      <w:r>
        <w:rPr>
          <w:rFonts w:hint="eastAsia" w:ascii="仿宋" w:hAnsi="仿宋" w:eastAsia="仿宋" w:cs="仿宋"/>
          <w:color w:val="auto"/>
          <w:sz w:val="28"/>
          <w:szCs w:val="28"/>
          <w:lang w:val="en-US" w:eastAsia="zh-CN"/>
        </w:rPr>
        <w:t>北</w:t>
      </w:r>
      <w:r>
        <w:rPr>
          <w:rFonts w:hint="eastAsia" w:ascii="仿宋" w:hAnsi="仿宋" w:eastAsia="仿宋" w:cs="仿宋"/>
          <w:color w:val="auto"/>
          <w:sz w:val="28"/>
          <w:szCs w:val="28"/>
        </w:rPr>
        <w:t>推进</w:t>
      </w:r>
      <w:r>
        <w:rPr>
          <w:rFonts w:hint="eastAsia" w:ascii="仿宋" w:hAnsi="仿宋" w:eastAsia="仿宋" w:cs="仿宋"/>
          <w:color w:val="auto"/>
          <w:sz w:val="28"/>
          <w:szCs w:val="28"/>
          <w:lang w:val="en-US" w:eastAsia="zh-CN"/>
        </w:rPr>
        <w:t>700</w:t>
      </w:r>
      <w:r>
        <w:rPr>
          <w:rFonts w:hint="eastAsia" w:ascii="仿宋" w:hAnsi="仿宋" w:eastAsia="仿宋" w:cs="仿宋"/>
          <w:color w:val="auto"/>
          <w:sz w:val="28"/>
          <w:szCs w:val="28"/>
        </w:rPr>
        <w:t>米，形成</w:t>
      </w:r>
      <w:r>
        <w:rPr>
          <w:rFonts w:hint="eastAsia" w:ascii="仿宋" w:hAnsi="仿宋" w:eastAsia="仿宋" w:cs="仿宋"/>
          <w:color w:val="auto"/>
          <w:sz w:val="28"/>
          <w:szCs w:val="28"/>
          <w:lang w:val="en-US" w:eastAsia="zh-CN"/>
        </w:rPr>
        <w:t>+1300、</w:t>
      </w:r>
      <w:r>
        <w:rPr>
          <w:rFonts w:hint="eastAsia" w:ascii="仿宋" w:hAnsi="仿宋" w:eastAsia="仿宋" w:cs="仿宋"/>
          <w:color w:val="auto"/>
          <w:sz w:val="28"/>
          <w:szCs w:val="28"/>
        </w:rPr>
        <w:t>+13</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0、+13</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0、+13</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0、+13</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0、+13</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0、+1360、+13</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0、+13</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rPr>
        <w:t>0、+13</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0、+1</w:t>
      </w:r>
      <w:r>
        <w:rPr>
          <w:rFonts w:hint="eastAsia" w:ascii="仿宋" w:hAnsi="仿宋" w:eastAsia="仿宋" w:cs="仿宋"/>
          <w:color w:val="auto"/>
          <w:sz w:val="28"/>
          <w:szCs w:val="28"/>
          <w:lang w:val="en-US" w:eastAsia="zh-CN"/>
        </w:rPr>
        <w:t>400</w:t>
      </w:r>
      <w:r>
        <w:rPr>
          <w:rFonts w:hint="eastAsia" w:ascii="仿宋" w:hAnsi="仿宋" w:eastAsia="仿宋" w:cs="仿宋"/>
          <w:color w:val="auto"/>
          <w:sz w:val="28"/>
          <w:szCs w:val="28"/>
        </w:rPr>
        <w:t>、共</w:t>
      </w:r>
      <w:r>
        <w:rPr>
          <w:rFonts w:hint="eastAsia" w:ascii="仿宋" w:hAnsi="仿宋" w:eastAsia="仿宋" w:cs="仿宋"/>
          <w:color w:val="auto"/>
          <w:sz w:val="28"/>
          <w:szCs w:val="28"/>
          <w:lang w:val="en-US" w:eastAsia="zh-CN"/>
        </w:rPr>
        <w:t>11</w:t>
      </w:r>
      <w:r>
        <w:rPr>
          <w:rFonts w:hint="eastAsia" w:ascii="仿宋" w:hAnsi="仿宋" w:eastAsia="仿宋" w:cs="仿宋"/>
          <w:color w:val="auto"/>
          <w:sz w:val="28"/>
          <w:szCs w:val="28"/>
        </w:rPr>
        <w:t>个剥离台阶。</w:t>
      </w:r>
    </w:p>
    <w:tbl>
      <w:tblPr>
        <w:tblStyle w:val="9"/>
        <w:tblW w:w="8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665"/>
        <w:gridCol w:w="665"/>
        <w:gridCol w:w="665"/>
        <w:gridCol w:w="665"/>
        <w:gridCol w:w="665"/>
        <w:gridCol w:w="665"/>
        <w:gridCol w:w="665"/>
        <w:gridCol w:w="665"/>
        <w:gridCol w:w="665"/>
        <w:gridCol w:w="665"/>
        <w:gridCol w:w="665"/>
        <w:gridCol w:w="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4" w:type="dxa"/>
            <w:noWrap w:val="0"/>
            <w:vAlign w:val="top"/>
          </w:tcPr>
          <w:p>
            <w:pPr>
              <w:pageBreakBefore w:val="0"/>
              <w:wordWrap/>
              <w:topLinePunct w:val="0"/>
              <w:bidi w:val="0"/>
              <w:spacing w:line="360" w:lineRule="exact"/>
              <w:ind w:firstLine="440" w:firstLineChars="200"/>
              <w:rPr>
                <w:rFonts w:hint="eastAsia" w:ascii="仿宋" w:hAnsi="仿宋" w:eastAsia="仿宋" w:cs="仿宋"/>
                <w:color w:val="auto"/>
                <w:sz w:val="22"/>
                <w:szCs w:val="22"/>
              </w:rPr>
            </w:pP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1月份</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2月份</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3月份</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4月份</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5月份</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6月份</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7月份</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8月份</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9月份</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10月份</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11月份</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12月份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694"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rPr>
              <w:t>土方剥离量</w:t>
            </w:r>
          </w:p>
        </w:tc>
        <w:tc>
          <w:tcPr>
            <w:tcW w:w="665" w:type="dxa"/>
            <w:noWrap w:val="0"/>
            <w:vAlign w:val="top"/>
          </w:tcPr>
          <w:p>
            <w:pPr>
              <w:pageBreakBefore w:val="0"/>
              <w:wordWrap/>
              <w:topLinePunct w:val="0"/>
              <w:bidi w:val="0"/>
              <w:spacing w:line="360" w:lineRule="exact"/>
              <w:jc w:val="lef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c>
          <w:tcPr>
            <w:tcW w:w="665" w:type="dxa"/>
            <w:noWrap w:val="0"/>
            <w:vAlign w:val="top"/>
          </w:tcPr>
          <w:p>
            <w:pPr>
              <w:pageBreakBefore w:val="0"/>
              <w:wordWrap/>
              <w:topLinePunct w:val="0"/>
              <w:bidi w:val="0"/>
              <w:spacing w:line="360" w:lineRule="exac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310</w:t>
            </w:r>
            <w:r>
              <w:rPr>
                <w:rFonts w:hint="eastAsia" w:ascii="仿宋" w:hAnsi="仿宋" w:eastAsia="仿宋" w:cs="仿宋"/>
                <w:color w:val="auto"/>
                <w:sz w:val="22"/>
                <w:szCs w:val="22"/>
              </w:rPr>
              <w:t>万立方</w:t>
            </w:r>
          </w:p>
        </w:tc>
      </w:tr>
    </w:tbl>
    <w:p>
      <w:pPr>
        <w:pStyle w:val="2"/>
        <w:pageBreakBefore w:val="0"/>
        <w:wordWrap/>
        <w:topLinePunct w:val="0"/>
        <w:bidi w:val="0"/>
        <w:spacing w:line="360" w:lineRule="exact"/>
        <w:rPr>
          <w:rFonts w:hint="eastAsia" w:ascii="仿宋" w:hAnsi="仿宋" w:eastAsia="仿宋" w:cs="仿宋"/>
          <w:sz w:val="28"/>
          <w:szCs w:val="28"/>
          <w:lang w:val="en-US" w:eastAsia="zh-CN"/>
        </w:rPr>
      </w:pPr>
    </w:p>
    <w:p>
      <w:pPr>
        <w:pageBreakBefore w:val="0"/>
        <w:wordWrap/>
        <w:topLinePunct w:val="0"/>
        <w:bidi w:val="0"/>
        <w:spacing w:line="360" w:lineRule="exact"/>
        <w:ind w:firstLine="643" w:firstLineChars="200"/>
        <w:jc w:val="center"/>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第二节本年度应开展矿山地质环境治理与土地复垦区域(到界可治理的区域)及面积</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根据《鄂尔多斯市蒙泰欣源煤业有限责任公司矿山地质环境保护与土地复垦方案》结合我矿实际生产进度制定202</w:t>
      </w:r>
      <w:r>
        <w:rPr>
          <w:rFonts w:hint="eastAsia" w:ascii="仿宋" w:hAnsi="仿宋" w:eastAsia="仿宋" w:cs="仿宋"/>
          <w:sz w:val="28"/>
          <w:szCs w:val="28"/>
          <w:lang w:val="en-US" w:eastAsia="zh-CN"/>
        </w:rPr>
        <w:t>4</w:t>
      </w:r>
      <w:r>
        <w:rPr>
          <w:rFonts w:hint="eastAsia" w:ascii="仿宋" w:hAnsi="仿宋" w:eastAsia="仿宋" w:cs="仿宋"/>
          <w:sz w:val="28"/>
          <w:szCs w:val="28"/>
        </w:rPr>
        <w:t>年矿山地质环境治理与土地复垦计划。</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年矿山地质环境治理任务：对露天采坑、内排土场边坡进行地质灾害监测工程；监测地下水位水质、土壤质量。</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年我矿计划完成矿山地质环境治理及土地复垦面积为</w:t>
      </w:r>
      <w:r>
        <w:rPr>
          <w:rFonts w:hint="eastAsia" w:ascii="仿宋" w:hAnsi="仿宋" w:eastAsia="仿宋" w:cs="仿宋"/>
          <w:sz w:val="28"/>
          <w:szCs w:val="28"/>
          <w:lang w:val="en-US" w:eastAsia="zh-CN"/>
        </w:rPr>
        <w:t>20</w:t>
      </w:r>
      <w:r>
        <w:rPr>
          <w:rFonts w:hint="eastAsia" w:ascii="仿宋" w:hAnsi="仿宋" w:eastAsia="仿宋" w:cs="仿宋"/>
          <w:sz w:val="28"/>
          <w:szCs w:val="28"/>
        </w:rPr>
        <w:t>公顷。排土场顶部平台进行网格化治理，修建田间道路（规格高0.5m×底宽6m×顶宽5m）、平整（0.15m）、覆土（0.30m），采用灌、草结合方式，进行恢复植被，种植了沙棘、沙打旺、紫花苜宿、草木樨等植物，种植沙棘株行距为1.5m×3.0m。对边坡进行地质灾害监测，对14</w:t>
      </w:r>
      <w:r>
        <w:rPr>
          <w:rFonts w:hint="eastAsia" w:ascii="仿宋" w:hAnsi="仿宋" w:eastAsia="仿宋" w:cs="仿宋"/>
          <w:sz w:val="28"/>
          <w:szCs w:val="28"/>
          <w:lang w:val="en-US" w:eastAsia="zh-CN"/>
        </w:rPr>
        <w:t>00</w:t>
      </w:r>
      <w:r>
        <w:rPr>
          <w:rFonts w:hint="eastAsia" w:ascii="仿宋" w:hAnsi="仿宋" w:eastAsia="仿宋" w:cs="仿宋"/>
          <w:sz w:val="28"/>
          <w:szCs w:val="28"/>
        </w:rPr>
        <w:t>m边坡进行整形，铺设沙柳沙障（规格2m×2m），网格间撒播草籽，恢复植被。</w:t>
      </w:r>
    </w:p>
    <w:p>
      <w:pPr>
        <w:pStyle w:val="3"/>
        <w:pageBreakBefore w:val="0"/>
        <w:wordWrap/>
        <w:topLinePunct w:val="0"/>
        <w:bidi w:val="0"/>
        <w:spacing w:line="360" w:lineRule="exact"/>
        <w:jc w:val="center"/>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年计划复垦范围拐点坐标</w:t>
      </w:r>
    </w:p>
    <w:tbl>
      <w:tblPr>
        <w:tblStyle w:val="9"/>
        <w:tblW w:w="8429" w:type="dxa"/>
        <w:tblInd w:w="91" w:type="dxa"/>
        <w:tblLayout w:type="fixed"/>
        <w:tblCellMar>
          <w:top w:w="0" w:type="dxa"/>
          <w:left w:w="108" w:type="dxa"/>
          <w:bottom w:w="0" w:type="dxa"/>
          <w:right w:w="108" w:type="dxa"/>
        </w:tblCellMar>
      </w:tblPr>
      <w:tblGrid>
        <w:gridCol w:w="1012"/>
        <w:gridCol w:w="1729"/>
        <w:gridCol w:w="1626"/>
        <w:gridCol w:w="815"/>
        <w:gridCol w:w="1545"/>
        <w:gridCol w:w="1702"/>
      </w:tblGrid>
      <w:tr>
        <w:tblPrEx>
          <w:tblCellMar>
            <w:top w:w="0" w:type="dxa"/>
            <w:left w:w="108" w:type="dxa"/>
            <w:bottom w:w="0" w:type="dxa"/>
            <w:right w:w="108" w:type="dxa"/>
          </w:tblCellMar>
        </w:tblPrEx>
        <w:trPr>
          <w:trHeight w:val="300" w:hRule="atLeast"/>
        </w:trPr>
        <w:tc>
          <w:tcPr>
            <w:tcW w:w="8429" w:type="dxa"/>
            <w:gridSpan w:val="6"/>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Style w:val="20"/>
                <w:rFonts w:hint="eastAsia" w:ascii="仿宋" w:hAnsi="仿宋" w:eastAsia="仿宋" w:cs="仿宋"/>
                <w:color w:val="auto"/>
                <w:sz w:val="22"/>
                <w:szCs w:val="22"/>
                <w:lang w:bidi="ar"/>
              </w:rPr>
            </w:pPr>
            <w:r>
              <w:rPr>
                <w:rStyle w:val="20"/>
                <w:rFonts w:hint="eastAsia" w:ascii="仿宋" w:hAnsi="仿宋" w:eastAsia="仿宋" w:cs="仿宋"/>
                <w:color w:val="auto"/>
                <w:sz w:val="22"/>
                <w:szCs w:val="22"/>
                <w:lang w:bidi="ar"/>
              </w:rPr>
              <w:t>坐 标 2000国家大地坐标系</w:t>
            </w:r>
          </w:p>
        </w:tc>
      </w:tr>
      <w:tr>
        <w:tblPrEx>
          <w:tblCellMar>
            <w:top w:w="0" w:type="dxa"/>
            <w:left w:w="108" w:type="dxa"/>
            <w:bottom w:w="0" w:type="dxa"/>
            <w:right w:w="108" w:type="dxa"/>
          </w:tblCellMar>
        </w:tblPrEx>
        <w:trPr>
          <w:trHeight w:val="552"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rPr>
                <w:rFonts w:hint="eastAsia" w:ascii="仿宋" w:hAnsi="仿宋" w:eastAsia="仿宋" w:cs="仿宋"/>
                <w:b/>
                <w:bCs/>
                <w:color w:val="auto"/>
                <w:sz w:val="22"/>
                <w:szCs w:val="22"/>
              </w:rPr>
            </w:pPr>
            <w:r>
              <w:rPr>
                <w:rFonts w:hint="eastAsia" w:ascii="仿宋" w:hAnsi="仿宋" w:eastAsia="仿宋" w:cs="仿宋"/>
                <w:b/>
                <w:bCs/>
                <w:color w:val="auto"/>
                <w:kern w:val="0"/>
                <w:sz w:val="22"/>
                <w:szCs w:val="22"/>
                <w:lang w:bidi="ar"/>
              </w:rPr>
              <w:t>点 号</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b/>
                <w:bCs/>
                <w:color w:val="auto"/>
                <w:sz w:val="22"/>
                <w:szCs w:val="22"/>
              </w:rPr>
            </w:pPr>
            <w:r>
              <w:rPr>
                <w:rFonts w:hint="eastAsia" w:ascii="仿宋" w:hAnsi="仿宋" w:eastAsia="仿宋" w:cs="仿宋"/>
                <w:b/>
                <w:bCs/>
                <w:color w:val="auto"/>
                <w:kern w:val="0"/>
                <w:sz w:val="22"/>
                <w:szCs w:val="22"/>
                <w:lang w:bidi="ar"/>
              </w:rPr>
              <w:t>x(m)</w:t>
            </w:r>
          </w:p>
        </w:tc>
        <w:tc>
          <w:tcPr>
            <w:tcW w:w="1626"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b/>
                <w:bCs/>
                <w:color w:val="auto"/>
                <w:sz w:val="22"/>
                <w:szCs w:val="22"/>
              </w:rPr>
            </w:pPr>
            <w:r>
              <w:rPr>
                <w:rFonts w:hint="eastAsia" w:ascii="仿宋" w:hAnsi="仿宋" w:eastAsia="仿宋" w:cs="仿宋"/>
                <w:b/>
                <w:bCs/>
                <w:color w:val="auto"/>
                <w:kern w:val="0"/>
                <w:sz w:val="22"/>
                <w:szCs w:val="22"/>
                <w:lang w:bidi="ar"/>
              </w:rPr>
              <w:t>y(m)</w:t>
            </w:r>
          </w:p>
        </w:tc>
        <w:tc>
          <w:tcPr>
            <w:tcW w:w="815" w:type="dxa"/>
            <w:tcBorders>
              <w:left w:val="single" w:color="000000" w:sz="4" w:space="0"/>
              <w:bottom w:val="single" w:color="auto"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b/>
                <w:bCs/>
                <w:color w:val="auto"/>
                <w:kern w:val="0"/>
                <w:sz w:val="22"/>
                <w:szCs w:val="22"/>
                <w:lang w:bidi="ar"/>
              </w:rPr>
            </w:pPr>
            <w:r>
              <w:rPr>
                <w:rFonts w:hint="eastAsia" w:ascii="仿宋" w:hAnsi="仿宋" w:eastAsia="仿宋" w:cs="仿宋"/>
                <w:b/>
                <w:bCs/>
                <w:color w:val="auto"/>
                <w:kern w:val="0"/>
                <w:sz w:val="22"/>
                <w:szCs w:val="22"/>
                <w:lang w:bidi="ar"/>
              </w:rPr>
              <w:t>点 号</w:t>
            </w:r>
          </w:p>
        </w:tc>
        <w:tc>
          <w:tcPr>
            <w:tcW w:w="1545" w:type="dxa"/>
            <w:tcBorders>
              <w:top w:val="single" w:color="000000" w:sz="4" w:space="0"/>
              <w:left w:val="single" w:color="000000" w:sz="4" w:space="0"/>
              <w:bottom w:val="single" w:color="auto"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b/>
                <w:bCs/>
                <w:color w:val="auto"/>
                <w:sz w:val="22"/>
                <w:szCs w:val="22"/>
              </w:rPr>
            </w:pPr>
            <w:r>
              <w:rPr>
                <w:rFonts w:hint="eastAsia" w:ascii="仿宋" w:hAnsi="仿宋" w:eastAsia="仿宋" w:cs="仿宋"/>
                <w:b/>
                <w:bCs/>
                <w:color w:val="auto"/>
                <w:kern w:val="0"/>
                <w:sz w:val="22"/>
                <w:szCs w:val="22"/>
                <w:lang w:bidi="ar"/>
              </w:rPr>
              <w:t>x(m)</w:t>
            </w:r>
          </w:p>
        </w:tc>
        <w:tc>
          <w:tcPr>
            <w:tcW w:w="1702" w:type="dxa"/>
            <w:tcBorders>
              <w:top w:val="single" w:color="000000" w:sz="4" w:space="0"/>
              <w:left w:val="single" w:color="000000" w:sz="4" w:space="0"/>
              <w:bottom w:val="single" w:color="auto"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b/>
                <w:bCs/>
                <w:color w:val="auto"/>
                <w:sz w:val="22"/>
                <w:szCs w:val="22"/>
              </w:rPr>
            </w:pPr>
            <w:r>
              <w:rPr>
                <w:rFonts w:hint="eastAsia" w:ascii="仿宋" w:hAnsi="仿宋" w:eastAsia="仿宋" w:cs="仿宋"/>
                <w:b/>
                <w:bCs/>
                <w:color w:val="auto"/>
                <w:kern w:val="0"/>
                <w:sz w:val="22"/>
                <w:szCs w:val="22"/>
                <w:lang w:bidi="ar"/>
              </w:rPr>
              <w:t>y(m)</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1</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4414937.055</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421065.002</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21</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4415654.160</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421188.855</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2</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4414954.797</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421171.454</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22</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4415645.447</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421181.385</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3</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4414994.437</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421200.061</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23</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4415571.059</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421023.992</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bidi="ar"/>
              </w:rPr>
            </w:pPr>
            <w:r>
              <w:rPr>
                <w:rFonts w:hint="eastAsia" w:ascii="仿宋" w:hAnsi="仿宋" w:eastAsia="仿宋" w:cs="仿宋"/>
                <w:color w:val="auto"/>
                <w:kern w:val="0"/>
                <w:sz w:val="22"/>
                <w:szCs w:val="22"/>
                <w:lang w:bidi="ar"/>
              </w:rPr>
              <w:t>4</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4414943.673</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421270.406</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24</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4415465.815</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421069.996</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5</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4414975.205</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421302.387</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25</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4415456.801</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421046.162</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6</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4415009.973</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421303.209</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26</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4415392.773</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421057.973</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7</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4415036.819</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421330.511</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27</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4415347.113</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421010.357</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8</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4415086.613</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421399.402</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28</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4415315.803</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420917.080</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9</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4415124.695</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421426.807</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29</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4415277.318</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420872.725</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10</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4415160.797</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421426.126</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30</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4415198.392</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420867.506</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11</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4415171.412</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421431.203</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31</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4415157.950</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420896.859</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12</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4415183.699</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421445.371</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32</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4415149.919</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420937.749</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13</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4415203.656</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421546.974</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33</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4415193.133</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421004.201</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14</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4415208.815</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421640.897</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34</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4415169.080</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421033.146</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15</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4415313.424</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421555.592</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35</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4415096.921</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420976.071</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16</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4415440.410</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421477.548</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36</w:t>
            </w: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4415049.769</w:t>
            </w: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420977.335</w:t>
            </w: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17</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4415572.153</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421385.822</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18</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4415601.053</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421330.209</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19</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4415522.072</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lang w:val="en-US" w:eastAsia="zh-CN"/>
              </w:rPr>
              <w:t>37</w:t>
            </w:r>
            <w:r>
              <w:rPr>
                <w:rFonts w:hint="eastAsia" w:ascii="仿宋" w:hAnsi="仿宋" w:eastAsia="仿宋" w:cs="仿宋"/>
                <w:color w:val="auto"/>
                <w:kern w:val="0"/>
                <w:sz w:val="22"/>
                <w:szCs w:val="22"/>
              </w:rPr>
              <w:t>421265.752</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p>
        </w:tc>
      </w:tr>
      <w:tr>
        <w:tblPrEx>
          <w:tblCellMar>
            <w:top w:w="0" w:type="dxa"/>
            <w:left w:w="108" w:type="dxa"/>
            <w:bottom w:w="0" w:type="dxa"/>
            <w:right w:w="108" w:type="dxa"/>
          </w:tblCellMar>
        </w:tblPrEx>
        <w:trPr>
          <w:trHeight w:val="471" w:hRule="atLeast"/>
        </w:trPr>
        <w:tc>
          <w:tcPr>
            <w:tcW w:w="1012"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20</w:t>
            </w:r>
          </w:p>
        </w:tc>
        <w:tc>
          <w:tcPr>
            <w:tcW w:w="1729"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4415624.582</w:t>
            </w:r>
          </w:p>
        </w:tc>
        <w:tc>
          <w:tcPr>
            <w:tcW w:w="1626" w:type="dxa"/>
            <w:tcBorders>
              <w:top w:val="single" w:color="000000" w:sz="4" w:space="0"/>
              <w:left w:val="single" w:color="000000" w:sz="4" w:space="0"/>
              <w:bottom w:val="single" w:color="000000"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lang w:val="en-US" w:eastAsia="zh-CN"/>
              </w:rPr>
            </w:pPr>
            <w:r>
              <w:rPr>
                <w:rFonts w:hint="eastAsia" w:ascii="仿宋" w:hAnsi="仿宋" w:eastAsia="仿宋" w:cs="仿宋"/>
                <w:color w:val="auto"/>
                <w:kern w:val="0"/>
                <w:sz w:val="22"/>
                <w:szCs w:val="22"/>
                <w:lang w:val="en-US" w:eastAsia="zh-CN"/>
              </w:rPr>
              <w:t>37421210.868</w:t>
            </w:r>
          </w:p>
        </w:tc>
        <w:tc>
          <w:tcPr>
            <w:tcW w:w="81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textAlignment w:val="center"/>
              <w:rPr>
                <w:rFonts w:hint="eastAsia" w:ascii="仿宋" w:hAnsi="仿宋" w:eastAsia="仿宋" w:cs="仿宋"/>
                <w:color w:val="auto"/>
                <w:kern w:val="0"/>
                <w:sz w:val="22"/>
                <w:szCs w:val="22"/>
                <w:lang w:bidi="ar"/>
              </w:rPr>
            </w:pPr>
          </w:p>
        </w:tc>
        <w:tc>
          <w:tcPr>
            <w:tcW w:w="1545"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p>
        </w:tc>
        <w:tc>
          <w:tcPr>
            <w:tcW w:w="1702" w:type="dxa"/>
            <w:tcBorders>
              <w:top w:val="single" w:color="auto" w:sz="4" w:space="0"/>
              <w:left w:val="single" w:color="auto" w:sz="4" w:space="0"/>
              <w:bottom w:val="single" w:color="auto" w:sz="4" w:space="0"/>
              <w:right w:val="single" w:color="auto" w:sz="4" w:space="0"/>
            </w:tcBorders>
            <w:noWrap/>
            <w:vAlign w:val="center"/>
          </w:tcPr>
          <w:p>
            <w:pPr>
              <w:pageBreakBefore w:val="0"/>
              <w:widowControl/>
              <w:wordWrap/>
              <w:topLinePunct w:val="0"/>
              <w:bidi w:val="0"/>
              <w:spacing w:line="360" w:lineRule="exact"/>
              <w:jc w:val="center"/>
              <w:rPr>
                <w:rFonts w:hint="eastAsia" w:ascii="仿宋" w:hAnsi="仿宋" w:eastAsia="仿宋" w:cs="仿宋"/>
                <w:color w:val="auto"/>
                <w:kern w:val="0"/>
                <w:sz w:val="22"/>
                <w:szCs w:val="22"/>
              </w:rPr>
            </w:pPr>
          </w:p>
        </w:tc>
      </w:tr>
    </w:tbl>
    <w:p>
      <w:pPr>
        <w:pStyle w:val="2"/>
        <w:pageBreakBefore w:val="0"/>
        <w:wordWrap/>
        <w:topLinePunct w:val="0"/>
        <w:bidi w:val="0"/>
        <w:spacing w:line="360" w:lineRule="exact"/>
        <w:rPr>
          <w:rFonts w:hint="eastAsia" w:ascii="仿宋" w:hAnsi="仿宋" w:eastAsia="仿宋" w:cs="仿宋"/>
          <w:sz w:val="28"/>
          <w:szCs w:val="28"/>
          <w:lang w:val="en-US" w:eastAsia="zh-CN"/>
        </w:rPr>
      </w:pPr>
    </w:p>
    <w:p>
      <w:pPr>
        <w:pageBreakBefore w:val="0"/>
        <w:wordWrap/>
        <w:topLinePunct w:val="0"/>
        <w:bidi w:val="0"/>
        <w:spacing w:line="360" w:lineRule="exact"/>
        <w:ind w:firstLine="643" w:firstLineChars="200"/>
        <w:jc w:val="center"/>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第三节本年度矿山地质环境治理与土地复垦恢复、临时用地还地的面积、地类</w:t>
      </w:r>
    </w:p>
    <w:p>
      <w:pPr>
        <w:pStyle w:val="2"/>
        <w:pageBreakBefore w:val="0"/>
        <w:wordWrap/>
        <w:topLinePunct w:val="0"/>
        <w:bidi w:val="0"/>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计划本年度矿山地质环境治理与土地复垦恢复的面积</w:t>
      </w:r>
      <w:r>
        <w:rPr>
          <w:rFonts w:hint="eastAsia" w:ascii="仿宋" w:hAnsi="仿宋" w:eastAsia="仿宋" w:cs="仿宋"/>
          <w:sz w:val="28"/>
          <w:szCs w:val="28"/>
          <w:lang w:val="en-US" w:eastAsia="zh-CN"/>
        </w:rPr>
        <w:t>30</w:t>
      </w:r>
      <w:r>
        <w:rPr>
          <w:rFonts w:hint="eastAsia" w:ascii="仿宋" w:hAnsi="仿宋" w:eastAsia="仿宋" w:cs="仿宋"/>
          <w:sz w:val="28"/>
          <w:szCs w:val="28"/>
        </w:rPr>
        <w:t>公顷，该区域为外排土场现</w:t>
      </w:r>
      <w:r>
        <w:rPr>
          <w:rFonts w:hint="eastAsia" w:ascii="仿宋" w:hAnsi="仿宋" w:eastAsia="仿宋" w:cs="仿宋"/>
          <w:sz w:val="28"/>
          <w:szCs w:val="28"/>
          <w:lang w:val="en-US" w:eastAsia="zh-CN"/>
        </w:rPr>
        <w:t>完成</w:t>
      </w:r>
      <w:r>
        <w:rPr>
          <w:rFonts w:hint="eastAsia" w:ascii="仿宋" w:hAnsi="仿宋" w:eastAsia="仿宋" w:cs="仿宋"/>
          <w:sz w:val="28"/>
          <w:szCs w:val="28"/>
        </w:rPr>
        <w:t>回填。按照《鄂尔多斯市蒙泰欣源煤业有限责任公司矿山地质环境保护与土地复垦方案》，计划区域进行土地复垦，通过覆土、平整、种植等措施恢复，主要种植沙棘、草苜蓿，复垦后地类平台为人工牧草地、边坡为灌木林地。土地权属为东胜区麻黄湾村孙家弯社所有，土地权属清楚，无土地权属纠纷。</w:t>
      </w:r>
    </w:p>
    <w:p>
      <w:pPr>
        <w:pageBreakBefore w:val="0"/>
        <w:wordWrap/>
        <w:topLinePunct w:val="0"/>
        <w:bidi w:val="0"/>
        <w:spacing w:line="360" w:lineRule="exact"/>
        <w:ind w:firstLine="562" w:firstLineChars="200"/>
        <w:jc w:val="center"/>
        <w:rPr>
          <w:rFonts w:hint="eastAsia" w:ascii="仿宋" w:hAnsi="仿宋" w:eastAsia="仿宋" w:cs="仿宋"/>
          <w:b/>
          <w:bCs/>
          <w:color w:val="auto"/>
          <w:sz w:val="28"/>
          <w:szCs w:val="28"/>
          <w:lang w:val="en-US" w:eastAsia="zh-CN"/>
        </w:rPr>
      </w:pPr>
    </w:p>
    <w:p>
      <w:pPr>
        <w:pageBreakBefore w:val="0"/>
        <w:wordWrap/>
        <w:topLinePunct w:val="0"/>
        <w:bidi w:val="0"/>
        <w:spacing w:line="360" w:lineRule="exact"/>
        <w:ind w:firstLine="643" w:firstLineChars="200"/>
        <w:jc w:val="center"/>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第四节本年度矿山地质环境治理与土地复垦、临时用地还地工作部署</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依据“防治为主、防治结合”、“在保护中开发、在开发中保护”、“谁破坏、谁治理、谁损毁、谁复垦”、“合理布局、因地制宜、宜农则农、宜林则林”的原则，按照“统一部署、分步实施、划片治理”的部署思路，对欣源煤矿矿山地质环境保护与土地复垦工作进行总体部署。</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一、矿山地质环境治理工作部署</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按照“谁开发、谁治理”的原则，欣源煤矿成立专职机构，加强对本方案实施的资质管理和行政管理，该专职机构应对治理方案的实施进行监督、指导和检查，保证治理方案落到实处并发挥积极作用。</w:t>
      </w:r>
    </w:p>
    <w:tbl>
      <w:tblPr>
        <w:tblStyle w:val="9"/>
        <w:tblpPr w:leftFromText="180" w:rightFromText="180" w:vertAnchor="text" w:horzAnchor="page" w:tblpX="1931" w:tblpY="197"/>
        <w:tblOverlap w:val="never"/>
        <w:tblW w:w="82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993"/>
        <w:gridCol w:w="1417"/>
        <w:gridCol w:w="3402"/>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小组成员</w:t>
            </w:r>
          </w:p>
        </w:tc>
        <w:tc>
          <w:tcPr>
            <w:tcW w:w="993"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姓名</w:t>
            </w:r>
          </w:p>
        </w:tc>
        <w:tc>
          <w:tcPr>
            <w:tcW w:w="1417"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职务</w:t>
            </w:r>
          </w:p>
        </w:tc>
        <w:tc>
          <w:tcPr>
            <w:tcW w:w="3402"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主要工作职责</w:t>
            </w:r>
          </w:p>
        </w:tc>
        <w:tc>
          <w:tcPr>
            <w:tcW w:w="1559"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组长</w:t>
            </w:r>
          </w:p>
        </w:tc>
        <w:tc>
          <w:tcPr>
            <w:tcW w:w="993"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陈文斌</w:t>
            </w:r>
          </w:p>
        </w:tc>
        <w:tc>
          <w:tcPr>
            <w:tcW w:w="1417"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矿长</w:t>
            </w:r>
          </w:p>
        </w:tc>
        <w:tc>
          <w:tcPr>
            <w:tcW w:w="3402"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全面负责地质环境治理与土地复垦工作</w:t>
            </w:r>
          </w:p>
        </w:tc>
        <w:tc>
          <w:tcPr>
            <w:tcW w:w="1559"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15134944480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Merge w:val="restart"/>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成员</w:t>
            </w:r>
          </w:p>
        </w:tc>
        <w:tc>
          <w:tcPr>
            <w:tcW w:w="993"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贾永强</w:t>
            </w:r>
          </w:p>
        </w:tc>
        <w:tc>
          <w:tcPr>
            <w:tcW w:w="1417"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总工程师</w:t>
            </w:r>
          </w:p>
        </w:tc>
        <w:tc>
          <w:tcPr>
            <w:tcW w:w="3402"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负责生态恢复治理工作</w:t>
            </w:r>
          </w:p>
        </w:tc>
        <w:tc>
          <w:tcPr>
            <w:tcW w:w="1559"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15248452845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993"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孙志莱</w:t>
            </w:r>
          </w:p>
        </w:tc>
        <w:tc>
          <w:tcPr>
            <w:tcW w:w="1417"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生产副矿长</w:t>
            </w:r>
          </w:p>
        </w:tc>
        <w:tc>
          <w:tcPr>
            <w:tcW w:w="3402"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负责协调生产队管理，为生态恢复治理工作打好工作基础</w:t>
            </w:r>
          </w:p>
        </w:tc>
        <w:tc>
          <w:tcPr>
            <w:tcW w:w="1559"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15247799033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993"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许喜才</w:t>
            </w:r>
          </w:p>
        </w:tc>
        <w:tc>
          <w:tcPr>
            <w:tcW w:w="1417"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安全副矿长</w:t>
            </w:r>
          </w:p>
        </w:tc>
        <w:tc>
          <w:tcPr>
            <w:tcW w:w="3402"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负责安全工作</w:t>
            </w:r>
          </w:p>
        </w:tc>
        <w:tc>
          <w:tcPr>
            <w:tcW w:w="1559"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15849797034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993"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张  晓</w:t>
            </w:r>
          </w:p>
        </w:tc>
        <w:tc>
          <w:tcPr>
            <w:tcW w:w="1417"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机电副矿长</w:t>
            </w:r>
          </w:p>
        </w:tc>
        <w:tc>
          <w:tcPr>
            <w:tcW w:w="3402"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负责巡查的管理工作</w:t>
            </w:r>
          </w:p>
        </w:tc>
        <w:tc>
          <w:tcPr>
            <w:tcW w:w="1559" w:type="dxa"/>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15048751116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Merge w:val="continue"/>
            <w:noWrap w:val="0"/>
            <w:vAlign w:val="center"/>
          </w:tcPr>
          <w:p>
            <w:pPr>
              <w:pageBreakBefore w:val="0"/>
              <w:wordWrap/>
              <w:topLinePunct w:val="0"/>
              <w:bidi w:val="0"/>
              <w:spacing w:line="360" w:lineRule="exact"/>
              <w:jc w:val="center"/>
              <w:rPr>
                <w:rFonts w:hint="eastAsia" w:ascii="仿宋" w:hAnsi="仿宋" w:eastAsia="仿宋" w:cs="仿宋"/>
                <w:sz w:val="22"/>
                <w:szCs w:val="22"/>
              </w:rPr>
            </w:pPr>
          </w:p>
        </w:tc>
        <w:tc>
          <w:tcPr>
            <w:tcW w:w="2410" w:type="dxa"/>
            <w:gridSpan w:val="2"/>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各部门、科室成员</w:t>
            </w:r>
          </w:p>
        </w:tc>
        <w:tc>
          <w:tcPr>
            <w:tcW w:w="4961" w:type="dxa"/>
            <w:gridSpan w:val="2"/>
            <w:noWrap w:val="0"/>
            <w:vAlign w:val="center"/>
          </w:tcPr>
          <w:p>
            <w:pPr>
              <w:pageBreakBefore w:val="0"/>
              <w:wordWrap/>
              <w:topLinePunct w:val="0"/>
              <w:bidi w:val="0"/>
              <w:spacing w:line="360" w:lineRule="exact"/>
              <w:jc w:val="center"/>
              <w:rPr>
                <w:rFonts w:hint="eastAsia" w:ascii="仿宋" w:hAnsi="仿宋" w:eastAsia="仿宋" w:cs="仿宋"/>
                <w:sz w:val="22"/>
                <w:szCs w:val="22"/>
              </w:rPr>
            </w:pPr>
            <w:r>
              <w:rPr>
                <w:rFonts w:hint="eastAsia" w:ascii="仿宋" w:hAnsi="仿宋" w:eastAsia="仿宋" w:cs="仿宋"/>
                <w:sz w:val="22"/>
                <w:szCs w:val="22"/>
              </w:rPr>
              <w:t>负责矿山地质环境治理与土地复垦工作落实</w:t>
            </w:r>
          </w:p>
        </w:tc>
      </w:tr>
    </w:tbl>
    <w:p>
      <w:pPr>
        <w:pageBreakBefore w:val="0"/>
        <w:wordWrap/>
        <w:topLinePunct w:val="0"/>
        <w:bidi w:val="0"/>
        <w:spacing w:line="360" w:lineRule="exact"/>
        <w:ind w:firstLine="560" w:firstLineChars="200"/>
        <w:jc w:val="left"/>
        <w:outlineLvl w:val="2"/>
        <w:rPr>
          <w:rFonts w:hint="eastAsia" w:ascii="仿宋" w:hAnsi="仿宋" w:eastAsia="仿宋" w:cs="仿宋"/>
          <w:sz w:val="28"/>
          <w:szCs w:val="28"/>
        </w:rPr>
      </w:pPr>
      <w:bookmarkStart w:id="24" w:name="_Toc93585531"/>
      <w:r>
        <w:rPr>
          <w:rFonts w:hint="eastAsia" w:ascii="仿宋" w:hAnsi="仿宋" w:eastAsia="仿宋" w:cs="仿宋"/>
          <w:sz w:val="28"/>
          <w:szCs w:val="28"/>
        </w:rPr>
        <w:t>二、土地复垦工程工作部署</w:t>
      </w:r>
      <w:bookmarkEnd w:id="24"/>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遵循“保证地形稳定性”的原则下，合理安排各项损毁单元的土地复垦工作。通过分析损毁形式、损毁程度，合理布置复垦工程，主要有植被重建工程、监测工程等，尽可能恢复到原有的土地利用状态。复垦工作完成后，还要加强后期管护工作，以确保植被正常生长。</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领导小组要将矿山地质环境治理工程与土地复垦工程相结合、同步进行，把相应工作落到实处，确保治理与复垦效果，使经济效益、社会效益与生态环境保护同步发展，建设绿色矿山。</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根据实际生产进度、现状变化与季节气候合理安排工作进度：202</w:t>
      </w:r>
      <w:r>
        <w:rPr>
          <w:rFonts w:hint="eastAsia" w:ascii="仿宋" w:hAnsi="仿宋" w:eastAsia="仿宋" w:cs="仿宋"/>
          <w:sz w:val="28"/>
          <w:szCs w:val="28"/>
          <w:lang w:val="en-US" w:eastAsia="zh-CN"/>
        </w:rPr>
        <w:t>4</w:t>
      </w:r>
      <w:r>
        <w:rPr>
          <w:rFonts w:hint="eastAsia" w:ascii="仿宋" w:hAnsi="仿宋" w:eastAsia="仿宋" w:cs="仿宋"/>
          <w:sz w:val="28"/>
          <w:szCs w:val="28"/>
        </w:rPr>
        <w:t>年第一季度计划对治理区进行平整、刷坡；第二季度计划对治理区进行平整、种植、完善喷灌设备；第三季度计划对治理区进行平整、种植，对治理区植被进行养护；第四季度完成后期管护工作。</w:t>
      </w:r>
    </w:p>
    <w:p>
      <w:pPr>
        <w:pStyle w:val="2"/>
        <w:pageBreakBefore w:val="0"/>
        <w:wordWrap/>
        <w:topLinePunct w:val="0"/>
        <w:bidi w:val="0"/>
        <w:spacing w:line="360" w:lineRule="exact"/>
        <w:rPr>
          <w:rFonts w:hint="eastAsia" w:ascii="仿宋" w:hAnsi="仿宋" w:eastAsia="仿宋" w:cs="仿宋"/>
          <w:b/>
          <w:bCs/>
          <w:color w:val="auto"/>
          <w:sz w:val="32"/>
          <w:szCs w:val="32"/>
          <w:lang w:val="en-US" w:eastAsia="zh-CN"/>
        </w:rPr>
      </w:pPr>
      <w:r>
        <w:rPr>
          <w:rFonts w:hint="eastAsia" w:ascii="仿宋" w:hAnsi="仿宋" w:eastAsia="仿宋" w:cs="仿宋"/>
          <w:sz w:val="28"/>
          <w:szCs w:val="28"/>
          <w:lang w:val="en-US" w:eastAsia="zh-CN"/>
        </w:rPr>
        <w:t xml:space="preserve">   2024年计划完成还地任务35.5公顷。</w:t>
      </w:r>
    </w:p>
    <w:p>
      <w:pPr>
        <w:pageBreakBefore w:val="0"/>
        <w:wordWrap/>
        <w:topLinePunct w:val="0"/>
        <w:bidi w:val="0"/>
        <w:spacing w:line="360" w:lineRule="exact"/>
        <w:jc w:val="both"/>
        <w:rPr>
          <w:rFonts w:hint="eastAsia" w:ascii="仿宋" w:hAnsi="仿宋" w:eastAsia="仿宋" w:cs="仿宋"/>
          <w:b/>
          <w:bCs/>
          <w:color w:val="auto"/>
          <w:sz w:val="32"/>
          <w:szCs w:val="32"/>
          <w:lang w:val="en-US" w:eastAsia="zh-CN"/>
        </w:rPr>
      </w:pPr>
    </w:p>
    <w:p>
      <w:pPr>
        <w:pageBreakBefore w:val="0"/>
        <w:wordWrap/>
        <w:topLinePunct w:val="0"/>
        <w:bidi w:val="0"/>
        <w:spacing w:line="360" w:lineRule="exact"/>
        <w:ind w:firstLine="643" w:firstLineChars="200"/>
        <w:jc w:val="center"/>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32"/>
          <w:szCs w:val="32"/>
          <w:lang w:val="en-US" w:eastAsia="zh-CN"/>
        </w:rPr>
        <w:t>第五节本年度矿山地质环境治理与土地复垦计划完成工程量</w:t>
      </w:r>
    </w:p>
    <w:p>
      <w:pPr>
        <w:pageBreakBefore w:val="0"/>
        <w:wordWrap/>
        <w:topLinePunct w:val="0"/>
        <w:bidi w:val="0"/>
        <w:spacing w:line="360" w:lineRule="exact"/>
        <w:ind w:firstLine="560" w:firstLineChars="200"/>
        <w:jc w:val="center"/>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年治理及土地复垦工程量汇总表</w:t>
      </w:r>
    </w:p>
    <w:tbl>
      <w:tblPr>
        <w:tblStyle w:val="9"/>
        <w:tblW w:w="5000" w:type="pct"/>
        <w:tblInd w:w="0" w:type="dxa"/>
        <w:tblLayout w:type="fixed"/>
        <w:tblCellMar>
          <w:top w:w="0" w:type="dxa"/>
          <w:left w:w="108" w:type="dxa"/>
          <w:bottom w:w="0" w:type="dxa"/>
          <w:right w:w="108" w:type="dxa"/>
        </w:tblCellMar>
      </w:tblPr>
      <w:tblGrid>
        <w:gridCol w:w="1053"/>
        <w:gridCol w:w="2037"/>
        <w:gridCol w:w="496"/>
        <w:gridCol w:w="1263"/>
        <w:gridCol w:w="3673"/>
      </w:tblGrid>
      <w:tr>
        <w:tblPrEx>
          <w:tblCellMar>
            <w:top w:w="0" w:type="dxa"/>
            <w:left w:w="108" w:type="dxa"/>
            <w:bottom w:w="0" w:type="dxa"/>
            <w:right w:w="108" w:type="dxa"/>
          </w:tblCellMar>
        </w:tblPrEx>
        <w:trPr>
          <w:trHeight w:val="285" w:hRule="atLeast"/>
        </w:trPr>
        <w:tc>
          <w:tcPr>
            <w:tcW w:w="618" w:type="pct"/>
            <w:tcBorders>
              <w:top w:val="single" w:color="000000" w:sz="8" w:space="0"/>
              <w:left w:val="single" w:color="000000" w:sz="8" w:space="0"/>
              <w:bottom w:val="nil"/>
              <w:right w:val="single" w:color="000000" w:sz="8" w:space="0"/>
            </w:tcBorders>
            <w:noWrap w:val="0"/>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25" w:name="_Toc93585534"/>
            <w:r>
              <w:rPr>
                <w:rFonts w:hint="eastAsia" w:ascii="仿宋" w:hAnsi="仿宋" w:eastAsia="仿宋" w:cs="仿宋"/>
                <w:sz w:val="24"/>
                <w:szCs w:val="24"/>
              </w:rPr>
              <w:t>治理单元</w:t>
            </w:r>
            <w:bookmarkEnd w:id="25"/>
          </w:p>
        </w:tc>
        <w:tc>
          <w:tcPr>
            <w:tcW w:w="1195" w:type="pct"/>
            <w:tcBorders>
              <w:top w:val="single" w:color="000000" w:sz="8" w:space="0"/>
              <w:left w:val="single" w:color="000000" w:sz="8" w:space="0"/>
              <w:bottom w:val="nil"/>
              <w:right w:val="single" w:color="000000" w:sz="8" w:space="0"/>
            </w:tcBorders>
            <w:noWrap w:val="0"/>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26" w:name="_Toc93585535"/>
            <w:r>
              <w:rPr>
                <w:rFonts w:hint="eastAsia" w:ascii="仿宋" w:hAnsi="仿宋" w:eastAsia="仿宋" w:cs="仿宋"/>
                <w:sz w:val="24"/>
                <w:szCs w:val="24"/>
              </w:rPr>
              <w:t>治理工程项目</w:t>
            </w:r>
            <w:bookmarkEnd w:id="26"/>
          </w:p>
        </w:tc>
        <w:tc>
          <w:tcPr>
            <w:tcW w:w="291" w:type="pct"/>
            <w:tcBorders>
              <w:top w:val="single" w:color="000000" w:sz="8" w:space="0"/>
              <w:left w:val="single" w:color="000000" w:sz="8" w:space="0"/>
              <w:bottom w:val="nil"/>
              <w:right w:val="single" w:color="000000" w:sz="8" w:space="0"/>
            </w:tcBorders>
            <w:noWrap w:val="0"/>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27" w:name="_Toc93585536"/>
            <w:r>
              <w:rPr>
                <w:rFonts w:hint="eastAsia" w:ascii="仿宋" w:hAnsi="仿宋" w:eastAsia="仿宋" w:cs="仿宋"/>
                <w:sz w:val="24"/>
                <w:szCs w:val="24"/>
              </w:rPr>
              <w:t>单位</w:t>
            </w:r>
            <w:bookmarkEnd w:id="27"/>
          </w:p>
        </w:tc>
        <w:tc>
          <w:tcPr>
            <w:tcW w:w="741" w:type="pct"/>
            <w:tcBorders>
              <w:top w:val="single" w:color="000000" w:sz="8" w:space="0"/>
              <w:left w:val="single" w:color="000000" w:sz="8" w:space="0"/>
              <w:bottom w:val="nil"/>
              <w:right w:val="single" w:color="000000" w:sz="8" w:space="0"/>
            </w:tcBorders>
            <w:noWrap w:val="0"/>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28" w:name="_Toc93585537"/>
            <w:r>
              <w:rPr>
                <w:rFonts w:hint="eastAsia" w:ascii="仿宋" w:hAnsi="仿宋" w:eastAsia="仿宋" w:cs="仿宋"/>
                <w:sz w:val="24"/>
                <w:szCs w:val="24"/>
              </w:rPr>
              <w:t>工程量</w:t>
            </w:r>
            <w:bookmarkEnd w:id="28"/>
          </w:p>
        </w:tc>
        <w:tc>
          <w:tcPr>
            <w:tcW w:w="2155" w:type="pct"/>
            <w:tcBorders>
              <w:top w:val="single" w:color="000000" w:sz="8" w:space="0"/>
              <w:left w:val="single" w:color="000000" w:sz="8" w:space="0"/>
              <w:bottom w:val="nil"/>
              <w:right w:val="single" w:color="000000" w:sz="8" w:space="0"/>
            </w:tcBorders>
            <w:noWrap w:val="0"/>
            <w:vAlign w:val="center"/>
          </w:tcPr>
          <w:p>
            <w:pPr>
              <w:pageBreakBefore w:val="0"/>
              <w:wordWrap/>
              <w:topLinePunct w:val="0"/>
              <w:bidi w:val="0"/>
              <w:spacing w:line="360" w:lineRule="exact"/>
              <w:ind w:firstLine="480" w:firstLineChars="200"/>
              <w:jc w:val="center"/>
              <w:outlineLvl w:val="1"/>
              <w:rPr>
                <w:rFonts w:hint="eastAsia" w:ascii="仿宋" w:hAnsi="仿宋" w:eastAsia="仿宋" w:cs="仿宋"/>
                <w:sz w:val="24"/>
                <w:szCs w:val="24"/>
              </w:rPr>
            </w:pPr>
            <w:bookmarkStart w:id="29" w:name="_Toc93585538"/>
            <w:r>
              <w:rPr>
                <w:rFonts w:hint="eastAsia" w:ascii="仿宋" w:hAnsi="仿宋" w:eastAsia="仿宋" w:cs="仿宋"/>
                <w:sz w:val="24"/>
                <w:szCs w:val="24"/>
              </w:rPr>
              <w:t>备 注</w:t>
            </w:r>
            <w:bookmarkEnd w:id="29"/>
          </w:p>
        </w:tc>
      </w:tr>
      <w:tr>
        <w:tblPrEx>
          <w:tblCellMar>
            <w:top w:w="0" w:type="dxa"/>
            <w:left w:w="108" w:type="dxa"/>
            <w:bottom w:w="0" w:type="dxa"/>
            <w:right w:w="108" w:type="dxa"/>
          </w:tblCellMar>
        </w:tblPrEx>
        <w:trPr>
          <w:trHeight w:val="904" w:hRule="atLeast"/>
        </w:trPr>
        <w:tc>
          <w:tcPr>
            <w:tcW w:w="618" w:type="pct"/>
            <w:vMerge w:val="restart"/>
            <w:tcBorders>
              <w:top w:val="single" w:color="000000" w:sz="4" w:space="0"/>
              <w:left w:val="single" w:color="000000" w:sz="4" w:space="0"/>
              <w:right w:val="single" w:color="000000" w:sz="4" w:space="0"/>
            </w:tcBorders>
            <w:noWrap w:val="0"/>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30" w:name="_Toc93585539"/>
            <w:r>
              <w:rPr>
                <w:rFonts w:hint="eastAsia" w:ascii="仿宋" w:hAnsi="仿宋" w:eastAsia="仿宋" w:cs="仿宋"/>
                <w:sz w:val="24"/>
                <w:szCs w:val="24"/>
              </w:rPr>
              <w:t>矿山地质环境治理与土地复垦</w:t>
            </w:r>
            <w:bookmarkEnd w:id="30"/>
          </w:p>
        </w:tc>
        <w:tc>
          <w:tcPr>
            <w:tcW w:w="1195" w:type="pct"/>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31" w:name="_Toc93585540"/>
            <w:r>
              <w:rPr>
                <w:rFonts w:hint="eastAsia" w:ascii="仿宋" w:hAnsi="仿宋" w:eastAsia="仿宋" w:cs="仿宋"/>
                <w:sz w:val="24"/>
                <w:szCs w:val="24"/>
              </w:rPr>
              <w:t>平整、覆土</w:t>
            </w:r>
            <w:bookmarkEnd w:id="31"/>
          </w:p>
        </w:tc>
        <w:tc>
          <w:tcPr>
            <w:tcW w:w="291" w:type="pct"/>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32" w:name="_Toc93585541"/>
            <w:r>
              <w:rPr>
                <w:rFonts w:hint="eastAsia" w:ascii="仿宋" w:hAnsi="仿宋" w:eastAsia="仿宋" w:cs="仿宋"/>
                <w:sz w:val="24"/>
                <w:szCs w:val="24"/>
              </w:rPr>
              <w:t>m</w:t>
            </w:r>
            <w:r>
              <w:rPr>
                <w:rFonts w:hint="eastAsia" w:ascii="仿宋" w:hAnsi="仿宋" w:eastAsia="仿宋" w:cs="仿宋"/>
                <w:sz w:val="24"/>
                <w:szCs w:val="24"/>
                <w:vertAlign w:val="superscript"/>
              </w:rPr>
              <w:t>3</w:t>
            </w:r>
            <w:bookmarkEnd w:id="32"/>
          </w:p>
        </w:tc>
        <w:tc>
          <w:tcPr>
            <w:tcW w:w="741" w:type="pct"/>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both"/>
              <w:outlineLvl w:val="1"/>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150000</w:t>
            </w:r>
          </w:p>
        </w:tc>
        <w:tc>
          <w:tcPr>
            <w:tcW w:w="2155" w:type="pct"/>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outlineLvl w:val="1"/>
              <w:rPr>
                <w:rFonts w:hint="eastAsia" w:ascii="仿宋" w:hAnsi="仿宋" w:eastAsia="仿宋" w:cs="仿宋"/>
                <w:sz w:val="24"/>
                <w:szCs w:val="24"/>
              </w:rPr>
            </w:pPr>
            <w:bookmarkStart w:id="33" w:name="_Toc93585543"/>
            <w:r>
              <w:rPr>
                <w:rFonts w:hint="eastAsia" w:ascii="仿宋" w:hAnsi="仿宋" w:eastAsia="仿宋" w:cs="仿宋"/>
                <w:sz w:val="24"/>
                <w:szCs w:val="24"/>
              </w:rPr>
              <w:t>平整面积</w:t>
            </w:r>
            <w:r>
              <w:rPr>
                <w:rFonts w:hint="eastAsia" w:ascii="仿宋" w:hAnsi="仿宋" w:eastAsia="仿宋" w:cs="仿宋"/>
                <w:sz w:val="24"/>
                <w:szCs w:val="24"/>
                <w:lang w:val="en-US" w:eastAsia="zh-CN"/>
              </w:rPr>
              <w:t>30</w:t>
            </w:r>
            <w:r>
              <w:rPr>
                <w:rFonts w:hint="eastAsia" w:ascii="仿宋" w:hAnsi="仿宋" w:eastAsia="仿宋" w:cs="仿宋"/>
                <w:sz w:val="24"/>
                <w:szCs w:val="24"/>
              </w:rPr>
              <w:t>公顷，覆土厚度平均0.</w:t>
            </w:r>
            <w:r>
              <w:rPr>
                <w:rFonts w:hint="eastAsia" w:ascii="仿宋" w:hAnsi="仿宋" w:eastAsia="仿宋" w:cs="仿宋"/>
                <w:sz w:val="24"/>
                <w:szCs w:val="24"/>
                <w:lang w:val="en-US" w:eastAsia="zh-CN"/>
              </w:rPr>
              <w:t>5</w:t>
            </w:r>
            <w:r>
              <w:rPr>
                <w:rFonts w:hint="eastAsia" w:ascii="仿宋" w:hAnsi="仿宋" w:eastAsia="仿宋" w:cs="仿宋"/>
                <w:sz w:val="24"/>
                <w:szCs w:val="24"/>
              </w:rPr>
              <w:t>m。</w:t>
            </w:r>
            <w:bookmarkEnd w:id="33"/>
          </w:p>
        </w:tc>
      </w:tr>
      <w:tr>
        <w:tblPrEx>
          <w:tblCellMar>
            <w:top w:w="0" w:type="dxa"/>
            <w:left w:w="108" w:type="dxa"/>
            <w:bottom w:w="0" w:type="dxa"/>
            <w:right w:w="108" w:type="dxa"/>
          </w:tblCellMar>
        </w:tblPrEx>
        <w:trPr>
          <w:trHeight w:val="444" w:hRule="atLeast"/>
        </w:trPr>
        <w:tc>
          <w:tcPr>
            <w:tcW w:w="618" w:type="pct"/>
            <w:vMerge w:val="continue"/>
            <w:tcBorders>
              <w:left w:val="single" w:color="000000" w:sz="4" w:space="0"/>
              <w:right w:val="single" w:color="000000" w:sz="4" w:space="0"/>
            </w:tcBorders>
            <w:noWrap w:val="0"/>
            <w:vAlign w:val="center"/>
          </w:tcPr>
          <w:p>
            <w:pPr>
              <w:pageBreakBefore w:val="0"/>
              <w:wordWrap/>
              <w:topLinePunct w:val="0"/>
              <w:bidi w:val="0"/>
              <w:spacing w:line="360" w:lineRule="exact"/>
              <w:ind w:firstLine="480" w:firstLineChars="200"/>
              <w:jc w:val="center"/>
              <w:rPr>
                <w:rFonts w:hint="eastAsia" w:ascii="仿宋" w:hAnsi="仿宋" w:eastAsia="仿宋" w:cs="仿宋"/>
                <w:sz w:val="24"/>
                <w:szCs w:val="24"/>
              </w:rPr>
            </w:pPr>
          </w:p>
        </w:tc>
        <w:tc>
          <w:tcPr>
            <w:tcW w:w="1195" w:type="pct"/>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34" w:name="_Toc93585544"/>
            <w:r>
              <w:rPr>
                <w:rFonts w:hint="eastAsia" w:ascii="仿宋" w:hAnsi="仿宋" w:eastAsia="仿宋" w:cs="仿宋"/>
                <w:sz w:val="24"/>
                <w:szCs w:val="24"/>
              </w:rPr>
              <w:t>绿化种植</w:t>
            </w:r>
            <w:bookmarkEnd w:id="34"/>
          </w:p>
        </w:tc>
        <w:tc>
          <w:tcPr>
            <w:tcW w:w="291" w:type="pct"/>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35" w:name="_Toc93585545"/>
            <w:r>
              <w:rPr>
                <w:rFonts w:hint="eastAsia" w:ascii="仿宋" w:hAnsi="仿宋" w:eastAsia="仿宋" w:cs="仿宋"/>
                <w:sz w:val="24"/>
                <w:szCs w:val="24"/>
              </w:rPr>
              <w:t>m</w:t>
            </w:r>
            <w:r>
              <w:rPr>
                <w:rFonts w:hint="eastAsia" w:ascii="仿宋" w:hAnsi="仿宋" w:eastAsia="仿宋" w:cs="仿宋"/>
                <w:sz w:val="24"/>
                <w:szCs w:val="24"/>
                <w:vertAlign w:val="superscript"/>
              </w:rPr>
              <w:t>2</w:t>
            </w:r>
            <w:bookmarkEnd w:id="35"/>
          </w:p>
        </w:tc>
        <w:tc>
          <w:tcPr>
            <w:tcW w:w="741" w:type="pct"/>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outlineLvl w:val="1"/>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300000</w:t>
            </w:r>
          </w:p>
        </w:tc>
        <w:tc>
          <w:tcPr>
            <w:tcW w:w="2155" w:type="pct"/>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outlineLvl w:val="1"/>
              <w:rPr>
                <w:rFonts w:hint="eastAsia" w:ascii="仿宋" w:hAnsi="仿宋" w:eastAsia="仿宋" w:cs="仿宋"/>
                <w:sz w:val="24"/>
                <w:szCs w:val="24"/>
              </w:rPr>
            </w:pPr>
            <w:bookmarkStart w:id="36" w:name="_Toc93585547"/>
            <w:r>
              <w:rPr>
                <w:rFonts w:hint="eastAsia" w:ascii="仿宋" w:hAnsi="仿宋" w:eastAsia="仿宋" w:cs="仿宋"/>
                <w:sz w:val="24"/>
                <w:szCs w:val="24"/>
              </w:rPr>
              <w:t>人工牧草地</w:t>
            </w:r>
            <w:r>
              <w:rPr>
                <w:rFonts w:hint="eastAsia" w:ascii="仿宋" w:hAnsi="仿宋" w:eastAsia="仿宋" w:cs="仿宋"/>
                <w:sz w:val="24"/>
                <w:szCs w:val="24"/>
                <w:lang w:val="en-US" w:eastAsia="zh-CN"/>
              </w:rPr>
              <w:t>30</w:t>
            </w:r>
            <w:r>
              <w:rPr>
                <w:rFonts w:hint="eastAsia" w:ascii="仿宋" w:hAnsi="仿宋" w:eastAsia="仿宋" w:cs="仿宋"/>
                <w:sz w:val="24"/>
                <w:szCs w:val="24"/>
              </w:rPr>
              <w:t>公顷。</w:t>
            </w:r>
            <w:bookmarkEnd w:id="36"/>
          </w:p>
        </w:tc>
      </w:tr>
      <w:tr>
        <w:tblPrEx>
          <w:tblCellMar>
            <w:top w:w="0" w:type="dxa"/>
            <w:left w:w="108" w:type="dxa"/>
            <w:bottom w:w="0" w:type="dxa"/>
            <w:right w:w="108" w:type="dxa"/>
          </w:tblCellMar>
        </w:tblPrEx>
        <w:trPr>
          <w:trHeight w:val="594" w:hRule="atLeast"/>
        </w:trPr>
        <w:tc>
          <w:tcPr>
            <w:tcW w:w="618" w:type="pct"/>
            <w:vMerge w:val="continue"/>
            <w:tcBorders>
              <w:left w:val="single" w:color="000000" w:sz="4" w:space="0"/>
              <w:right w:val="single" w:color="000000" w:sz="4" w:space="0"/>
            </w:tcBorders>
            <w:noWrap w:val="0"/>
            <w:vAlign w:val="center"/>
          </w:tcPr>
          <w:p>
            <w:pPr>
              <w:pageBreakBefore w:val="0"/>
              <w:wordWrap/>
              <w:topLinePunct w:val="0"/>
              <w:bidi w:val="0"/>
              <w:spacing w:line="360" w:lineRule="exact"/>
              <w:ind w:firstLine="480" w:firstLineChars="200"/>
              <w:jc w:val="center"/>
              <w:rPr>
                <w:rFonts w:hint="eastAsia" w:ascii="仿宋" w:hAnsi="仿宋" w:eastAsia="仿宋" w:cs="仿宋"/>
                <w:sz w:val="24"/>
                <w:szCs w:val="24"/>
              </w:rPr>
            </w:pPr>
          </w:p>
        </w:tc>
        <w:tc>
          <w:tcPr>
            <w:tcW w:w="1195" w:type="pct"/>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37" w:name="_Toc93585548"/>
            <w:r>
              <w:rPr>
                <w:rFonts w:hint="eastAsia" w:ascii="仿宋" w:hAnsi="仿宋" w:eastAsia="仿宋" w:cs="仿宋"/>
                <w:sz w:val="24"/>
                <w:szCs w:val="24"/>
              </w:rPr>
              <w:t>边坡监测</w:t>
            </w:r>
            <w:bookmarkEnd w:id="37"/>
          </w:p>
        </w:tc>
        <w:tc>
          <w:tcPr>
            <w:tcW w:w="291" w:type="pct"/>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38" w:name="_Toc93585549"/>
            <w:r>
              <w:rPr>
                <w:rFonts w:hint="eastAsia" w:ascii="仿宋" w:hAnsi="仿宋" w:eastAsia="仿宋" w:cs="仿宋"/>
                <w:sz w:val="24"/>
                <w:szCs w:val="24"/>
              </w:rPr>
              <w:t>次</w:t>
            </w:r>
            <w:bookmarkEnd w:id="38"/>
          </w:p>
        </w:tc>
        <w:tc>
          <w:tcPr>
            <w:tcW w:w="741" w:type="pct"/>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ind w:firstLine="480" w:firstLineChars="200"/>
              <w:jc w:val="center"/>
              <w:rPr>
                <w:rFonts w:hint="eastAsia" w:ascii="仿宋" w:hAnsi="仿宋" w:eastAsia="仿宋" w:cs="仿宋"/>
                <w:sz w:val="24"/>
                <w:szCs w:val="24"/>
              </w:rPr>
            </w:pPr>
          </w:p>
        </w:tc>
        <w:tc>
          <w:tcPr>
            <w:tcW w:w="2155" w:type="pct"/>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outlineLvl w:val="1"/>
              <w:rPr>
                <w:rFonts w:hint="eastAsia" w:ascii="仿宋" w:hAnsi="仿宋" w:eastAsia="仿宋" w:cs="仿宋"/>
                <w:sz w:val="24"/>
                <w:szCs w:val="24"/>
              </w:rPr>
            </w:pPr>
            <w:bookmarkStart w:id="39" w:name="_Toc93585550"/>
            <w:r>
              <w:rPr>
                <w:rFonts w:hint="eastAsia" w:ascii="仿宋" w:hAnsi="仿宋" w:eastAsia="仿宋" w:cs="仿宋"/>
                <w:sz w:val="24"/>
                <w:szCs w:val="24"/>
              </w:rPr>
              <w:t>边坡监测每月1次，雨季每月2-3次</w:t>
            </w:r>
            <w:bookmarkEnd w:id="39"/>
          </w:p>
        </w:tc>
      </w:tr>
      <w:tr>
        <w:tblPrEx>
          <w:tblCellMar>
            <w:top w:w="0" w:type="dxa"/>
            <w:left w:w="108" w:type="dxa"/>
            <w:bottom w:w="0" w:type="dxa"/>
            <w:right w:w="108" w:type="dxa"/>
          </w:tblCellMar>
        </w:tblPrEx>
        <w:trPr>
          <w:trHeight w:val="431" w:hRule="atLeast"/>
        </w:trPr>
        <w:tc>
          <w:tcPr>
            <w:tcW w:w="618" w:type="pct"/>
            <w:vMerge w:val="continue"/>
            <w:tcBorders>
              <w:left w:val="single" w:color="000000" w:sz="4" w:space="0"/>
              <w:right w:val="single" w:color="000000" w:sz="4" w:space="0"/>
            </w:tcBorders>
            <w:noWrap w:val="0"/>
            <w:vAlign w:val="center"/>
          </w:tcPr>
          <w:p>
            <w:pPr>
              <w:pageBreakBefore w:val="0"/>
              <w:wordWrap/>
              <w:topLinePunct w:val="0"/>
              <w:bidi w:val="0"/>
              <w:spacing w:line="360" w:lineRule="exact"/>
              <w:ind w:firstLine="480" w:firstLineChars="200"/>
              <w:jc w:val="center"/>
              <w:rPr>
                <w:rFonts w:hint="eastAsia" w:ascii="仿宋" w:hAnsi="仿宋" w:eastAsia="仿宋" w:cs="仿宋"/>
                <w:sz w:val="24"/>
                <w:szCs w:val="24"/>
              </w:rPr>
            </w:pPr>
          </w:p>
        </w:tc>
        <w:tc>
          <w:tcPr>
            <w:tcW w:w="1195" w:type="pct"/>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40" w:name="_Toc93585551"/>
            <w:r>
              <w:rPr>
                <w:rFonts w:hint="eastAsia" w:ascii="仿宋" w:hAnsi="仿宋" w:eastAsia="仿宋" w:cs="仿宋"/>
                <w:sz w:val="24"/>
                <w:szCs w:val="24"/>
              </w:rPr>
              <w:t>土壤、水质分析</w:t>
            </w:r>
            <w:bookmarkEnd w:id="40"/>
          </w:p>
        </w:tc>
        <w:tc>
          <w:tcPr>
            <w:tcW w:w="291" w:type="pct"/>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41" w:name="_Toc93585552"/>
            <w:r>
              <w:rPr>
                <w:rFonts w:hint="eastAsia" w:ascii="仿宋" w:hAnsi="仿宋" w:eastAsia="仿宋" w:cs="仿宋"/>
                <w:sz w:val="24"/>
                <w:szCs w:val="24"/>
              </w:rPr>
              <w:t>次</w:t>
            </w:r>
            <w:bookmarkEnd w:id="41"/>
          </w:p>
        </w:tc>
        <w:tc>
          <w:tcPr>
            <w:tcW w:w="741" w:type="pct"/>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42" w:name="_Toc93585553"/>
            <w:r>
              <w:rPr>
                <w:rFonts w:hint="eastAsia" w:ascii="仿宋" w:hAnsi="仿宋" w:eastAsia="仿宋" w:cs="仿宋"/>
                <w:sz w:val="24"/>
                <w:szCs w:val="24"/>
              </w:rPr>
              <w:t>2</w:t>
            </w:r>
            <w:bookmarkEnd w:id="42"/>
          </w:p>
        </w:tc>
        <w:tc>
          <w:tcPr>
            <w:tcW w:w="2155" w:type="pct"/>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outlineLvl w:val="1"/>
              <w:rPr>
                <w:rFonts w:hint="eastAsia" w:ascii="仿宋" w:hAnsi="仿宋" w:eastAsia="仿宋" w:cs="仿宋"/>
                <w:sz w:val="24"/>
                <w:szCs w:val="24"/>
              </w:rPr>
            </w:pPr>
            <w:bookmarkStart w:id="43" w:name="_Toc93585554"/>
            <w:r>
              <w:rPr>
                <w:rFonts w:hint="eastAsia" w:ascii="仿宋" w:hAnsi="仿宋" w:eastAsia="仿宋" w:cs="仿宋"/>
                <w:sz w:val="24"/>
                <w:szCs w:val="24"/>
              </w:rPr>
              <w:t>主要监测水位水质、土壤质量变化</w:t>
            </w:r>
            <w:bookmarkEnd w:id="43"/>
          </w:p>
        </w:tc>
      </w:tr>
      <w:tr>
        <w:tblPrEx>
          <w:tblCellMar>
            <w:top w:w="0" w:type="dxa"/>
            <w:left w:w="108" w:type="dxa"/>
            <w:bottom w:w="0" w:type="dxa"/>
            <w:right w:w="108" w:type="dxa"/>
          </w:tblCellMar>
        </w:tblPrEx>
        <w:trPr>
          <w:trHeight w:val="431" w:hRule="atLeast"/>
        </w:trPr>
        <w:tc>
          <w:tcPr>
            <w:tcW w:w="618" w:type="pct"/>
            <w:vMerge w:val="continue"/>
            <w:tcBorders>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ind w:firstLine="480" w:firstLineChars="200"/>
              <w:jc w:val="center"/>
              <w:rPr>
                <w:rFonts w:hint="eastAsia" w:ascii="仿宋" w:hAnsi="仿宋" w:eastAsia="仿宋" w:cs="仿宋"/>
                <w:sz w:val="24"/>
                <w:szCs w:val="24"/>
              </w:rPr>
            </w:pPr>
          </w:p>
        </w:tc>
        <w:tc>
          <w:tcPr>
            <w:tcW w:w="1195" w:type="pct"/>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44" w:name="_Toc93585555"/>
            <w:r>
              <w:rPr>
                <w:rFonts w:hint="eastAsia" w:ascii="仿宋" w:hAnsi="仿宋" w:eastAsia="仿宋" w:cs="仿宋"/>
                <w:sz w:val="24"/>
                <w:szCs w:val="24"/>
              </w:rPr>
              <w:t>养护</w:t>
            </w:r>
            <w:bookmarkEnd w:id="44"/>
          </w:p>
        </w:tc>
        <w:tc>
          <w:tcPr>
            <w:tcW w:w="291" w:type="pct"/>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45" w:name="_Toc93585556"/>
            <w:r>
              <w:rPr>
                <w:rFonts w:hint="eastAsia" w:ascii="仿宋" w:hAnsi="仿宋" w:eastAsia="仿宋" w:cs="仿宋"/>
                <w:sz w:val="24"/>
                <w:szCs w:val="24"/>
              </w:rPr>
              <w:t>月</w:t>
            </w:r>
            <w:bookmarkEnd w:id="45"/>
          </w:p>
        </w:tc>
        <w:tc>
          <w:tcPr>
            <w:tcW w:w="741" w:type="pct"/>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outlineLvl w:val="1"/>
              <w:rPr>
                <w:rFonts w:hint="eastAsia" w:ascii="仿宋" w:hAnsi="仿宋" w:eastAsia="仿宋" w:cs="仿宋"/>
                <w:sz w:val="24"/>
                <w:szCs w:val="24"/>
              </w:rPr>
            </w:pPr>
            <w:bookmarkStart w:id="46" w:name="_Toc93585557"/>
            <w:r>
              <w:rPr>
                <w:rFonts w:hint="eastAsia" w:ascii="仿宋" w:hAnsi="仿宋" w:eastAsia="仿宋" w:cs="仿宋"/>
                <w:sz w:val="24"/>
                <w:szCs w:val="24"/>
              </w:rPr>
              <w:t>10</w:t>
            </w:r>
            <w:bookmarkEnd w:id="46"/>
          </w:p>
        </w:tc>
        <w:tc>
          <w:tcPr>
            <w:tcW w:w="2155" w:type="pct"/>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outlineLvl w:val="1"/>
              <w:rPr>
                <w:rFonts w:hint="eastAsia" w:ascii="仿宋" w:hAnsi="仿宋" w:eastAsia="仿宋" w:cs="仿宋"/>
                <w:sz w:val="24"/>
                <w:szCs w:val="24"/>
              </w:rPr>
            </w:pPr>
            <w:bookmarkStart w:id="47" w:name="_Toc93585558"/>
            <w:r>
              <w:rPr>
                <w:rFonts w:hint="eastAsia" w:ascii="仿宋" w:hAnsi="仿宋" w:eastAsia="仿宋" w:cs="仿宋"/>
                <w:sz w:val="24"/>
                <w:szCs w:val="24"/>
              </w:rPr>
              <w:t>定期养护植被共10个月</w:t>
            </w:r>
            <w:bookmarkEnd w:id="47"/>
          </w:p>
        </w:tc>
      </w:tr>
    </w:tbl>
    <w:p>
      <w:pPr>
        <w:pStyle w:val="2"/>
        <w:pageBreakBefore w:val="0"/>
        <w:wordWrap/>
        <w:topLinePunct w:val="0"/>
        <w:bidi w:val="0"/>
        <w:spacing w:line="360" w:lineRule="exact"/>
        <w:rPr>
          <w:rFonts w:hint="eastAsia" w:ascii="仿宋" w:hAnsi="仿宋" w:eastAsia="仿宋" w:cs="仿宋"/>
          <w:sz w:val="28"/>
          <w:szCs w:val="28"/>
          <w:lang w:val="en-US" w:eastAsia="zh-CN"/>
        </w:rPr>
      </w:pPr>
    </w:p>
    <w:p>
      <w:pPr>
        <w:pageBreakBefore w:val="0"/>
        <w:wordWrap/>
        <w:topLinePunct w:val="0"/>
        <w:bidi w:val="0"/>
        <w:spacing w:line="360" w:lineRule="exact"/>
        <w:ind w:firstLine="643" w:firstLineChars="200"/>
        <w:jc w:val="center"/>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第六节本年度基金拟提取情况及基金拟使用计划</w:t>
      </w:r>
    </w:p>
    <w:p>
      <w:pPr>
        <w:pageBreakBefore w:val="0"/>
        <w:wordWrap/>
        <w:topLinePunct w:val="0"/>
        <w:bidi w:val="0"/>
        <w:spacing w:line="360" w:lineRule="exact"/>
        <w:ind w:firstLine="560" w:firstLineChars="200"/>
        <w:rPr>
          <w:rFonts w:hint="eastAsia" w:ascii="仿宋" w:hAnsi="仿宋" w:eastAsia="仿宋" w:cs="仿宋"/>
          <w:sz w:val="28"/>
          <w:szCs w:val="28"/>
        </w:rPr>
      </w:pPr>
      <w:bookmarkStart w:id="48" w:name="_Toc11401"/>
      <w:r>
        <w:rPr>
          <w:rFonts w:hint="eastAsia" w:ascii="仿宋" w:hAnsi="仿宋" w:eastAsia="仿宋" w:cs="仿宋"/>
          <w:sz w:val="28"/>
          <w:szCs w:val="28"/>
          <w:lang w:val="en-US" w:eastAsia="zh-CN"/>
        </w:rPr>
        <w:t>一、</w:t>
      </w:r>
      <w:r>
        <w:rPr>
          <w:rFonts w:hint="eastAsia" w:ascii="仿宋" w:hAnsi="仿宋" w:eastAsia="仿宋" w:cs="仿宋"/>
          <w:sz w:val="28"/>
          <w:szCs w:val="28"/>
        </w:rPr>
        <w:t>基金拟提取金额计算</w:t>
      </w:r>
      <w:bookmarkEnd w:id="48"/>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根据内自然资规[2019]3号文件给出算法算出鑫源煤矿应交地质灾害治理基金</w:t>
      </w:r>
      <w:r>
        <w:rPr>
          <w:rFonts w:hint="eastAsia" w:ascii="仿宋" w:hAnsi="仿宋" w:eastAsia="仿宋" w:cs="仿宋"/>
          <w:sz w:val="28"/>
          <w:szCs w:val="28"/>
          <w:lang w:val="en-US" w:eastAsia="zh-CN"/>
        </w:rPr>
        <w:t>578.3627</w:t>
      </w:r>
      <w:r>
        <w:rPr>
          <w:rFonts w:hint="eastAsia" w:ascii="仿宋" w:hAnsi="仿宋" w:eastAsia="仿宋" w:cs="仿宋"/>
          <w:sz w:val="28"/>
          <w:szCs w:val="28"/>
        </w:rPr>
        <w:t>万元，具体算法：年度基金提取额=5.5×2×[0.0676/2.3136×1.4+0.2862/2.3136×1.2+1.2685/2.3136×1+0.6913/2.3136×0.8]×1.1×1.1×</w:t>
      </w:r>
      <w:r>
        <w:rPr>
          <w:rFonts w:hint="eastAsia" w:ascii="仿宋" w:hAnsi="仿宋" w:eastAsia="仿宋" w:cs="仿宋"/>
          <w:sz w:val="28"/>
          <w:szCs w:val="28"/>
          <w:lang w:val="en-US" w:eastAsia="zh-CN"/>
        </w:rPr>
        <w:t>44.4913</w:t>
      </w:r>
      <w:r>
        <w:rPr>
          <w:rFonts w:hint="eastAsia" w:ascii="仿宋" w:hAnsi="仿宋" w:eastAsia="仿宋" w:cs="仿宋"/>
          <w:sz w:val="28"/>
          <w:szCs w:val="28"/>
        </w:rPr>
        <w:t>=</w:t>
      </w:r>
      <w:r>
        <w:rPr>
          <w:rFonts w:hint="eastAsia" w:ascii="仿宋" w:hAnsi="仿宋" w:eastAsia="仿宋" w:cs="仿宋"/>
          <w:sz w:val="28"/>
          <w:szCs w:val="28"/>
          <w:lang w:val="en-US" w:eastAsia="zh-CN"/>
        </w:rPr>
        <w:t>578.3627</w:t>
      </w:r>
      <w:r>
        <w:rPr>
          <w:rFonts w:hint="eastAsia" w:ascii="仿宋" w:hAnsi="仿宋" w:eastAsia="仿宋" w:cs="仿宋"/>
          <w:sz w:val="28"/>
          <w:szCs w:val="28"/>
        </w:rPr>
        <w:t>万元。</w:t>
      </w:r>
    </w:p>
    <w:p>
      <w:pPr>
        <w:pageBreakBefore w:val="0"/>
        <w:wordWrap/>
        <w:topLinePunct w:val="0"/>
        <w:bidi w:val="0"/>
        <w:spacing w:line="360" w:lineRule="exact"/>
        <w:ind w:firstLine="560" w:firstLineChars="200"/>
        <w:rPr>
          <w:rFonts w:hint="eastAsia" w:ascii="仿宋" w:hAnsi="仿宋" w:eastAsia="仿宋" w:cs="仿宋"/>
          <w:sz w:val="28"/>
          <w:szCs w:val="28"/>
        </w:rPr>
      </w:pPr>
      <w:bookmarkStart w:id="49" w:name="_Toc24018"/>
      <w:r>
        <w:rPr>
          <w:rFonts w:hint="eastAsia" w:ascii="仿宋" w:hAnsi="仿宋" w:eastAsia="仿宋" w:cs="仿宋"/>
          <w:sz w:val="28"/>
          <w:szCs w:val="28"/>
        </w:rPr>
        <w:t>二、基金拟使用计划</w:t>
      </w:r>
      <w:bookmarkEnd w:id="49"/>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根据《内蒙古自治区自然资源厅 财政厅 生态环境厅 关于印发&lt;内蒙古自治区矿山地质环境治理恢复基金管理办法（试行）&gt;的通知》（内自然资规〔2019〕3号及《鄂尔多斯市人民政府办公室关于印发鄂尔多斯市矿山地质环境治理恢复基金管理办法（2021年修订版）的通知》（鄂府办发〔2021〕34号）文件，结合本矿往年地质环境治理与土地复垦实际，制定202</w:t>
      </w:r>
      <w:r>
        <w:rPr>
          <w:rFonts w:hint="eastAsia" w:ascii="仿宋" w:hAnsi="仿宋" w:eastAsia="仿宋" w:cs="仿宋"/>
          <w:sz w:val="28"/>
          <w:szCs w:val="28"/>
          <w:lang w:val="en-US" w:eastAsia="zh-CN"/>
        </w:rPr>
        <w:t>4</w:t>
      </w:r>
      <w:r>
        <w:rPr>
          <w:rFonts w:hint="eastAsia" w:ascii="仿宋" w:hAnsi="仿宋" w:eastAsia="仿宋" w:cs="仿宋"/>
          <w:sz w:val="28"/>
          <w:szCs w:val="28"/>
        </w:rPr>
        <w:t>年度基金拟使用计划，计划见下表。</w:t>
      </w:r>
    </w:p>
    <w:tbl>
      <w:tblPr>
        <w:tblStyle w:val="9"/>
        <w:tblW w:w="9626" w:type="dxa"/>
        <w:jc w:val="center"/>
        <w:tblLayout w:type="fixed"/>
        <w:tblCellMar>
          <w:top w:w="0" w:type="dxa"/>
          <w:left w:w="108" w:type="dxa"/>
          <w:bottom w:w="0" w:type="dxa"/>
          <w:right w:w="108" w:type="dxa"/>
        </w:tblCellMar>
      </w:tblPr>
      <w:tblGrid>
        <w:gridCol w:w="919"/>
        <w:gridCol w:w="1309"/>
        <w:gridCol w:w="1282"/>
        <w:gridCol w:w="1159"/>
        <w:gridCol w:w="1289"/>
        <w:gridCol w:w="1159"/>
        <w:gridCol w:w="1176"/>
        <w:gridCol w:w="1333"/>
      </w:tblGrid>
      <w:tr>
        <w:tblPrEx>
          <w:tblCellMar>
            <w:top w:w="0" w:type="dxa"/>
            <w:left w:w="108" w:type="dxa"/>
            <w:bottom w:w="0" w:type="dxa"/>
            <w:right w:w="108" w:type="dxa"/>
          </w:tblCellMar>
        </w:tblPrEx>
        <w:trPr>
          <w:trHeight w:val="285" w:hRule="atLeast"/>
          <w:jc w:val="center"/>
        </w:trPr>
        <w:tc>
          <w:tcPr>
            <w:tcW w:w="919" w:type="dxa"/>
            <w:vMerge w:val="restar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val="zh-CN" w:bidi="zh-CN"/>
              </w:rPr>
            </w:pPr>
            <w:r>
              <w:rPr>
                <w:rFonts w:hint="eastAsia" w:ascii="仿宋" w:hAnsi="仿宋" w:eastAsia="仿宋" w:cs="仿宋"/>
                <w:color w:val="auto"/>
                <w:sz w:val="24"/>
                <w:lang w:bidi="zh-CN"/>
              </w:rPr>
              <w:t>季度</w:t>
            </w:r>
          </w:p>
        </w:tc>
        <w:tc>
          <w:tcPr>
            <w:tcW w:w="7374"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土地复垦工程（单位：万元）</w:t>
            </w:r>
          </w:p>
        </w:tc>
        <w:tc>
          <w:tcPr>
            <w:tcW w:w="1333" w:type="dxa"/>
            <w:vMerge w:val="restart"/>
            <w:tcBorders>
              <w:top w:val="single" w:color="000000" w:sz="4" w:space="0"/>
              <w:left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合计</w:t>
            </w:r>
          </w:p>
        </w:tc>
      </w:tr>
      <w:tr>
        <w:tblPrEx>
          <w:tblCellMar>
            <w:top w:w="0" w:type="dxa"/>
            <w:left w:w="108" w:type="dxa"/>
            <w:bottom w:w="0" w:type="dxa"/>
            <w:right w:w="108" w:type="dxa"/>
          </w:tblCellMar>
        </w:tblPrEx>
        <w:trPr>
          <w:trHeight w:val="570" w:hRule="atLeast"/>
          <w:jc w:val="center"/>
        </w:trPr>
        <w:tc>
          <w:tcPr>
            <w:tcW w:w="919" w:type="dxa"/>
            <w:vMerge w:val="continue"/>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auto"/>
                <w:sz w:val="24"/>
                <w:lang w:val="zh-CN" w:bidi="zh-CN"/>
              </w:rPr>
            </w:pPr>
          </w:p>
        </w:tc>
        <w:tc>
          <w:tcPr>
            <w:tcW w:w="130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val="zh-CN" w:bidi="zh-CN"/>
              </w:rPr>
            </w:pPr>
            <w:r>
              <w:rPr>
                <w:rFonts w:hint="eastAsia" w:ascii="仿宋" w:hAnsi="仿宋" w:eastAsia="仿宋" w:cs="仿宋"/>
                <w:color w:val="auto"/>
                <w:sz w:val="24"/>
                <w:lang w:bidi="zh-CN"/>
              </w:rPr>
              <w:t>平整覆土</w:t>
            </w:r>
          </w:p>
        </w:tc>
        <w:tc>
          <w:tcPr>
            <w:tcW w:w="128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val="zh-CN" w:bidi="zh-CN"/>
              </w:rPr>
            </w:pPr>
            <w:r>
              <w:rPr>
                <w:rFonts w:hint="eastAsia" w:ascii="仿宋" w:hAnsi="仿宋" w:eastAsia="仿宋" w:cs="仿宋"/>
                <w:color w:val="auto"/>
                <w:sz w:val="24"/>
                <w:lang w:bidi="zh-CN"/>
              </w:rPr>
              <w:t>绿化种植</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val="zh-CN" w:bidi="zh-CN"/>
              </w:rPr>
            </w:pPr>
            <w:r>
              <w:rPr>
                <w:rFonts w:hint="eastAsia" w:ascii="仿宋" w:hAnsi="仿宋" w:eastAsia="仿宋" w:cs="仿宋"/>
                <w:color w:val="auto"/>
                <w:sz w:val="24"/>
                <w:lang w:bidi="zh-CN"/>
              </w:rPr>
              <w:t>喷灌</w:t>
            </w:r>
          </w:p>
        </w:tc>
        <w:tc>
          <w:tcPr>
            <w:tcW w:w="1289" w:type="dxa"/>
            <w:tcBorders>
              <w:left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沙柳网格</w:t>
            </w:r>
          </w:p>
        </w:tc>
        <w:tc>
          <w:tcPr>
            <w:tcW w:w="1159" w:type="dxa"/>
            <w:tcBorders>
              <w:left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养护</w:t>
            </w:r>
          </w:p>
        </w:tc>
        <w:tc>
          <w:tcPr>
            <w:tcW w:w="1176" w:type="dxa"/>
            <w:tcBorders>
              <w:left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辅助类</w:t>
            </w:r>
          </w:p>
        </w:tc>
        <w:tc>
          <w:tcPr>
            <w:tcW w:w="1333" w:type="dxa"/>
            <w:vMerge w:val="continue"/>
            <w:tcBorders>
              <w:left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p>
        </w:tc>
      </w:tr>
      <w:tr>
        <w:tblPrEx>
          <w:tblCellMar>
            <w:top w:w="0" w:type="dxa"/>
            <w:left w:w="108" w:type="dxa"/>
            <w:bottom w:w="0" w:type="dxa"/>
            <w:right w:w="108" w:type="dxa"/>
          </w:tblCellMar>
        </w:tblPrEx>
        <w:trPr>
          <w:trHeight w:val="285" w:hRule="atLeast"/>
          <w:jc w:val="center"/>
        </w:trPr>
        <w:tc>
          <w:tcPr>
            <w:tcW w:w="91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auto"/>
                <w:sz w:val="24"/>
                <w:lang w:val="zh-CN" w:bidi="zh-CN"/>
              </w:rPr>
            </w:pPr>
            <w:r>
              <w:rPr>
                <w:rFonts w:hint="eastAsia" w:ascii="仿宋" w:hAnsi="仿宋" w:eastAsia="仿宋" w:cs="仿宋"/>
                <w:color w:val="auto"/>
                <w:sz w:val="24"/>
                <w:lang w:bidi="zh-CN"/>
              </w:rPr>
              <w:t>1季度</w:t>
            </w:r>
          </w:p>
        </w:tc>
        <w:tc>
          <w:tcPr>
            <w:tcW w:w="130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60</w:t>
            </w:r>
          </w:p>
        </w:tc>
        <w:tc>
          <w:tcPr>
            <w:tcW w:w="128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0</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0</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0</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0</w:t>
            </w:r>
          </w:p>
        </w:tc>
        <w:tc>
          <w:tcPr>
            <w:tcW w:w="11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20</w:t>
            </w:r>
          </w:p>
        </w:tc>
        <w:tc>
          <w:tcPr>
            <w:tcW w:w="13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80</w:t>
            </w:r>
          </w:p>
        </w:tc>
      </w:tr>
      <w:tr>
        <w:tblPrEx>
          <w:tblCellMar>
            <w:top w:w="0" w:type="dxa"/>
            <w:left w:w="108" w:type="dxa"/>
            <w:bottom w:w="0" w:type="dxa"/>
            <w:right w:w="108" w:type="dxa"/>
          </w:tblCellMar>
        </w:tblPrEx>
        <w:trPr>
          <w:trHeight w:val="257" w:hRule="atLeast"/>
          <w:jc w:val="center"/>
        </w:trPr>
        <w:tc>
          <w:tcPr>
            <w:tcW w:w="91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auto"/>
                <w:sz w:val="24"/>
                <w:lang w:val="zh-CN" w:bidi="zh-CN"/>
              </w:rPr>
            </w:pPr>
            <w:r>
              <w:rPr>
                <w:rFonts w:hint="eastAsia" w:ascii="仿宋" w:hAnsi="仿宋" w:eastAsia="仿宋" w:cs="仿宋"/>
                <w:color w:val="auto"/>
                <w:sz w:val="24"/>
                <w:lang w:bidi="zh-CN"/>
              </w:rPr>
              <w:t>2季度</w:t>
            </w:r>
          </w:p>
        </w:tc>
        <w:tc>
          <w:tcPr>
            <w:tcW w:w="130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0</w:t>
            </w:r>
          </w:p>
        </w:tc>
        <w:tc>
          <w:tcPr>
            <w:tcW w:w="128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80</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60</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80</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50</w:t>
            </w:r>
          </w:p>
        </w:tc>
        <w:tc>
          <w:tcPr>
            <w:tcW w:w="11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20</w:t>
            </w:r>
          </w:p>
        </w:tc>
        <w:tc>
          <w:tcPr>
            <w:tcW w:w="13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290</w:t>
            </w:r>
          </w:p>
        </w:tc>
      </w:tr>
      <w:tr>
        <w:tblPrEx>
          <w:tblCellMar>
            <w:top w:w="0" w:type="dxa"/>
            <w:left w:w="108" w:type="dxa"/>
            <w:bottom w:w="0" w:type="dxa"/>
            <w:right w:w="108" w:type="dxa"/>
          </w:tblCellMar>
        </w:tblPrEx>
        <w:trPr>
          <w:trHeight w:val="285" w:hRule="atLeast"/>
          <w:jc w:val="center"/>
        </w:trPr>
        <w:tc>
          <w:tcPr>
            <w:tcW w:w="91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auto"/>
                <w:sz w:val="24"/>
                <w:lang w:val="zh-CN" w:bidi="zh-CN"/>
              </w:rPr>
            </w:pPr>
            <w:r>
              <w:rPr>
                <w:rFonts w:hint="eastAsia" w:ascii="仿宋" w:hAnsi="仿宋" w:eastAsia="仿宋" w:cs="仿宋"/>
                <w:color w:val="auto"/>
                <w:sz w:val="24"/>
                <w:lang w:bidi="zh-CN"/>
              </w:rPr>
              <w:t>3季度</w:t>
            </w:r>
          </w:p>
        </w:tc>
        <w:tc>
          <w:tcPr>
            <w:tcW w:w="130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val="en-US" w:bidi="zh-CN"/>
              </w:rPr>
              <w:t>0</w:t>
            </w:r>
          </w:p>
        </w:tc>
        <w:tc>
          <w:tcPr>
            <w:tcW w:w="128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0</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0</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0</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50</w:t>
            </w:r>
          </w:p>
        </w:tc>
        <w:tc>
          <w:tcPr>
            <w:tcW w:w="11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5</w:t>
            </w:r>
          </w:p>
        </w:tc>
        <w:tc>
          <w:tcPr>
            <w:tcW w:w="13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55</w:t>
            </w:r>
          </w:p>
        </w:tc>
      </w:tr>
      <w:tr>
        <w:tblPrEx>
          <w:tblCellMar>
            <w:top w:w="0" w:type="dxa"/>
            <w:left w:w="108" w:type="dxa"/>
            <w:bottom w:w="0" w:type="dxa"/>
            <w:right w:w="108" w:type="dxa"/>
          </w:tblCellMar>
        </w:tblPrEx>
        <w:trPr>
          <w:trHeight w:val="285" w:hRule="atLeast"/>
          <w:jc w:val="center"/>
        </w:trPr>
        <w:tc>
          <w:tcPr>
            <w:tcW w:w="91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auto"/>
                <w:sz w:val="24"/>
                <w:lang w:val="zh-CN" w:bidi="zh-CN"/>
              </w:rPr>
            </w:pPr>
            <w:r>
              <w:rPr>
                <w:rFonts w:hint="eastAsia" w:ascii="仿宋" w:hAnsi="仿宋" w:eastAsia="仿宋" w:cs="仿宋"/>
                <w:color w:val="auto"/>
                <w:sz w:val="24"/>
                <w:lang w:bidi="zh-CN"/>
              </w:rPr>
              <w:t>4季度</w:t>
            </w:r>
          </w:p>
        </w:tc>
        <w:tc>
          <w:tcPr>
            <w:tcW w:w="130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0</w:t>
            </w:r>
          </w:p>
        </w:tc>
        <w:tc>
          <w:tcPr>
            <w:tcW w:w="128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0</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bidi="zh-CN"/>
              </w:rPr>
            </w:pPr>
            <w:r>
              <w:rPr>
                <w:rFonts w:hint="eastAsia" w:ascii="仿宋" w:hAnsi="仿宋" w:eastAsia="仿宋" w:cs="仿宋"/>
                <w:color w:val="auto"/>
                <w:sz w:val="24"/>
                <w:lang w:bidi="zh-CN"/>
              </w:rPr>
              <w:t>0</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auto"/>
                <w:sz w:val="24"/>
                <w:lang w:val="zh-CN" w:bidi="zh-CN"/>
              </w:rPr>
            </w:pPr>
            <w:r>
              <w:rPr>
                <w:rFonts w:hint="eastAsia" w:ascii="仿宋" w:hAnsi="仿宋" w:eastAsia="仿宋" w:cs="仿宋"/>
                <w:color w:val="auto"/>
                <w:sz w:val="24"/>
                <w:lang w:bidi="zh-CN"/>
              </w:rPr>
              <w:t xml:space="preserve">0 </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54</w:t>
            </w:r>
          </w:p>
        </w:tc>
        <w:tc>
          <w:tcPr>
            <w:tcW w:w="11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5</w:t>
            </w:r>
          </w:p>
        </w:tc>
        <w:tc>
          <w:tcPr>
            <w:tcW w:w="13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59</w:t>
            </w:r>
          </w:p>
        </w:tc>
      </w:tr>
      <w:tr>
        <w:tblPrEx>
          <w:tblCellMar>
            <w:top w:w="0" w:type="dxa"/>
            <w:left w:w="108" w:type="dxa"/>
            <w:bottom w:w="0" w:type="dxa"/>
            <w:right w:w="108" w:type="dxa"/>
          </w:tblCellMar>
        </w:tblPrEx>
        <w:trPr>
          <w:trHeight w:val="327" w:hRule="atLeast"/>
          <w:jc w:val="center"/>
        </w:trPr>
        <w:tc>
          <w:tcPr>
            <w:tcW w:w="91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color w:val="auto"/>
                <w:sz w:val="24"/>
                <w:lang w:val="zh-CN" w:bidi="zh-CN"/>
              </w:rPr>
            </w:pPr>
            <w:r>
              <w:rPr>
                <w:rFonts w:hint="eastAsia" w:ascii="仿宋" w:hAnsi="仿宋" w:eastAsia="仿宋" w:cs="仿宋"/>
                <w:color w:val="auto"/>
                <w:sz w:val="24"/>
                <w:lang w:bidi="zh-CN"/>
              </w:rPr>
              <w:t>总计</w:t>
            </w:r>
          </w:p>
        </w:tc>
        <w:tc>
          <w:tcPr>
            <w:tcW w:w="130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60</w:t>
            </w:r>
          </w:p>
        </w:tc>
        <w:tc>
          <w:tcPr>
            <w:tcW w:w="128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80</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60</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80</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154</w:t>
            </w:r>
          </w:p>
        </w:tc>
        <w:tc>
          <w:tcPr>
            <w:tcW w:w="11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50</w:t>
            </w:r>
          </w:p>
        </w:tc>
        <w:tc>
          <w:tcPr>
            <w:tcW w:w="13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仿宋" w:hAnsi="仿宋" w:eastAsia="仿宋" w:cs="仿宋"/>
                <w:color w:val="auto"/>
                <w:sz w:val="24"/>
                <w:lang w:val="en-US" w:bidi="zh-CN"/>
              </w:rPr>
            </w:pPr>
            <w:r>
              <w:rPr>
                <w:rFonts w:hint="eastAsia" w:ascii="仿宋" w:hAnsi="仿宋" w:eastAsia="仿宋" w:cs="仿宋"/>
                <w:color w:val="auto"/>
                <w:sz w:val="24"/>
                <w:lang w:val="en-US" w:bidi="zh-CN"/>
              </w:rPr>
              <w:t>484</w:t>
            </w:r>
          </w:p>
        </w:tc>
      </w:tr>
    </w:tbl>
    <w:p>
      <w:pPr>
        <w:pageBreakBefore w:val="0"/>
        <w:wordWrap/>
        <w:topLinePunct w:val="0"/>
        <w:bidi w:val="0"/>
        <w:spacing w:line="360" w:lineRule="exact"/>
        <w:ind w:firstLine="560" w:firstLineChars="200"/>
        <w:rPr>
          <w:rFonts w:hint="eastAsia" w:ascii="仿宋" w:hAnsi="仿宋" w:eastAsia="仿宋" w:cs="仿宋"/>
          <w:b w:val="0"/>
          <w:bCs w:val="0"/>
          <w:color w:val="0000FF"/>
          <w:sz w:val="28"/>
          <w:szCs w:val="28"/>
          <w:lang w:val="en-US" w:eastAsia="zh-CN"/>
        </w:rPr>
      </w:pPr>
    </w:p>
    <w:p>
      <w:pPr>
        <w:pStyle w:val="2"/>
        <w:pageBreakBefore w:val="0"/>
        <w:wordWrap/>
        <w:topLinePunct w:val="0"/>
        <w:bidi w:val="0"/>
        <w:spacing w:line="360" w:lineRule="exact"/>
        <w:rPr>
          <w:rFonts w:hint="eastAsia" w:ascii="仿宋" w:hAnsi="仿宋" w:eastAsia="仿宋" w:cs="仿宋"/>
          <w:sz w:val="28"/>
          <w:szCs w:val="28"/>
          <w:lang w:val="en-US" w:eastAsia="zh-CN"/>
        </w:rPr>
      </w:pPr>
    </w:p>
    <w:p>
      <w:pPr>
        <w:pageBreakBefore w:val="0"/>
        <w:wordWrap/>
        <w:topLinePunct w:val="0"/>
        <w:bidi w:val="0"/>
        <w:spacing w:line="360" w:lineRule="exact"/>
        <w:ind w:firstLine="643" w:firstLineChars="200"/>
        <w:jc w:val="center"/>
        <w:rPr>
          <w:rFonts w:hint="eastAsia" w:ascii="仿宋" w:hAnsi="仿宋" w:eastAsia="仿宋" w:cs="仿宋"/>
          <w:b/>
          <w:bCs/>
          <w:sz w:val="32"/>
          <w:szCs w:val="32"/>
          <w:lang w:val="en-US" w:eastAsia="zh-CN"/>
        </w:rPr>
      </w:pPr>
    </w:p>
    <w:p>
      <w:pPr>
        <w:pageBreakBefore w:val="0"/>
        <w:wordWrap/>
        <w:topLinePunct w:val="0"/>
        <w:bidi w:val="0"/>
        <w:spacing w:line="360" w:lineRule="exact"/>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第七节经费预算</w:t>
      </w:r>
    </w:p>
    <w:p>
      <w:pPr>
        <w:pageBreakBefore w:val="0"/>
        <w:wordWrap/>
        <w:topLinePunct w:val="0"/>
        <w:bidi w:val="0"/>
        <w:spacing w:line="3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年预计新治理面积</w:t>
      </w:r>
      <w:r>
        <w:rPr>
          <w:rFonts w:hint="eastAsia" w:ascii="仿宋" w:hAnsi="仿宋" w:eastAsia="仿宋" w:cs="仿宋"/>
          <w:sz w:val="28"/>
          <w:szCs w:val="28"/>
          <w:lang w:val="en-US" w:eastAsia="zh-CN"/>
        </w:rPr>
        <w:t>30</w:t>
      </w:r>
      <w:r>
        <w:rPr>
          <w:rFonts w:hint="eastAsia" w:ascii="仿宋" w:hAnsi="仿宋" w:eastAsia="仿宋" w:cs="仿宋"/>
          <w:sz w:val="28"/>
          <w:szCs w:val="28"/>
        </w:rPr>
        <w:t>公顷，投资</w:t>
      </w:r>
      <w:r>
        <w:rPr>
          <w:rFonts w:hint="eastAsia" w:ascii="仿宋" w:hAnsi="仿宋" w:eastAsia="仿宋" w:cs="仿宋"/>
          <w:sz w:val="28"/>
          <w:szCs w:val="28"/>
          <w:lang w:val="en-US" w:eastAsia="zh-CN"/>
        </w:rPr>
        <w:t>484</w:t>
      </w:r>
      <w:r>
        <w:rPr>
          <w:rFonts w:hint="eastAsia" w:ascii="仿宋" w:hAnsi="仿宋" w:eastAsia="仿宋" w:cs="仿宋"/>
          <w:sz w:val="28"/>
          <w:szCs w:val="28"/>
        </w:rPr>
        <w:t>万元。治理工程范围完成工程量及经费情况见下表。</w:t>
      </w:r>
    </w:p>
    <w:p>
      <w:pPr>
        <w:pageBreakBefore w:val="0"/>
        <w:wordWrap/>
        <w:topLinePunct w:val="0"/>
        <w:bidi w:val="0"/>
        <w:spacing w:line="360" w:lineRule="exact"/>
        <w:ind w:firstLine="562" w:firstLineChars="200"/>
        <w:jc w:val="center"/>
        <w:outlineLvl w:val="0"/>
        <w:rPr>
          <w:rFonts w:hint="eastAsia" w:ascii="仿宋" w:hAnsi="仿宋" w:eastAsia="仿宋" w:cs="仿宋"/>
          <w:b/>
          <w:bCs/>
          <w:sz w:val="28"/>
          <w:szCs w:val="28"/>
        </w:rPr>
      </w:pPr>
      <w:bookmarkStart w:id="50" w:name="_Toc23312"/>
      <w:r>
        <w:rPr>
          <w:rFonts w:hint="eastAsia" w:ascii="仿宋" w:hAnsi="仿宋" w:eastAsia="仿宋" w:cs="仿宋"/>
          <w:b/>
          <w:bCs/>
          <w:sz w:val="28"/>
          <w:szCs w:val="28"/>
        </w:rPr>
        <w:t>202</w:t>
      </w: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年治理及土地复垦工程量汇总表</w:t>
      </w:r>
      <w:bookmarkEnd w:id="50"/>
    </w:p>
    <w:tbl>
      <w:tblPr>
        <w:tblStyle w:val="9"/>
        <w:tblW w:w="8412" w:type="dxa"/>
        <w:jc w:val="center"/>
        <w:tblLayout w:type="fixed"/>
        <w:tblCellMar>
          <w:top w:w="0" w:type="dxa"/>
          <w:left w:w="108" w:type="dxa"/>
          <w:bottom w:w="0" w:type="dxa"/>
          <w:right w:w="108" w:type="dxa"/>
        </w:tblCellMar>
      </w:tblPr>
      <w:tblGrid>
        <w:gridCol w:w="1999"/>
        <w:gridCol w:w="2307"/>
        <w:gridCol w:w="781"/>
        <w:gridCol w:w="3325"/>
      </w:tblGrid>
      <w:tr>
        <w:tblPrEx>
          <w:tblCellMar>
            <w:top w:w="0" w:type="dxa"/>
            <w:left w:w="108" w:type="dxa"/>
            <w:bottom w:w="0" w:type="dxa"/>
            <w:right w:w="108" w:type="dxa"/>
          </w:tblCellMar>
        </w:tblPrEx>
        <w:trPr>
          <w:trHeight w:val="1872" w:hRule="atLeast"/>
          <w:jc w:val="center"/>
        </w:trPr>
        <w:tc>
          <w:tcPr>
            <w:tcW w:w="1999" w:type="dxa"/>
            <w:tcBorders>
              <w:top w:val="single" w:color="000000" w:sz="8" w:space="0"/>
              <w:left w:val="single" w:color="000000" w:sz="8" w:space="0"/>
              <w:bottom w:val="nil"/>
              <w:right w:val="single" w:color="000000" w:sz="8"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治理工程名称</w:t>
            </w:r>
          </w:p>
        </w:tc>
        <w:tc>
          <w:tcPr>
            <w:tcW w:w="2307" w:type="dxa"/>
            <w:tcBorders>
              <w:top w:val="single" w:color="000000" w:sz="8" w:space="0"/>
              <w:left w:val="nil"/>
              <w:bottom w:val="nil"/>
              <w:right w:val="single" w:color="000000" w:sz="8"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本期预计治理工程完成量</w:t>
            </w:r>
          </w:p>
        </w:tc>
        <w:tc>
          <w:tcPr>
            <w:tcW w:w="781" w:type="dxa"/>
            <w:tcBorders>
              <w:top w:val="single" w:color="000000" w:sz="8" w:space="0"/>
              <w:left w:val="nil"/>
              <w:bottom w:val="nil"/>
              <w:right w:val="single" w:color="000000" w:sz="8"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3325" w:type="dxa"/>
            <w:tcBorders>
              <w:top w:val="single" w:color="000000" w:sz="8" w:space="0"/>
              <w:left w:val="nil"/>
              <w:bottom w:val="nil"/>
              <w:right w:val="single" w:color="000000" w:sz="8"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投资金额</w:t>
            </w:r>
          </w:p>
          <w:p>
            <w:pPr>
              <w:pageBreakBefore w:val="0"/>
              <w:wordWrap/>
              <w:topLinePunct w:val="0"/>
              <w:bidi w:val="0"/>
              <w:spacing w:line="36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（万元）</w:t>
            </w:r>
          </w:p>
        </w:tc>
      </w:tr>
      <w:tr>
        <w:tblPrEx>
          <w:tblCellMar>
            <w:top w:w="0" w:type="dxa"/>
            <w:left w:w="108" w:type="dxa"/>
            <w:bottom w:w="0" w:type="dxa"/>
            <w:right w:w="108" w:type="dxa"/>
          </w:tblCellMar>
        </w:tblPrEx>
        <w:trPr>
          <w:trHeight w:val="405" w:hRule="atLeast"/>
          <w:jc w:val="center"/>
        </w:trPr>
        <w:tc>
          <w:tcPr>
            <w:tcW w:w="1999"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平整覆土</w:t>
            </w:r>
          </w:p>
        </w:tc>
        <w:tc>
          <w:tcPr>
            <w:tcW w:w="2307"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lang w:val="en-US"/>
              </w:rPr>
            </w:pPr>
            <w:r>
              <w:rPr>
                <w:rFonts w:hint="eastAsia" w:ascii="仿宋" w:hAnsi="仿宋" w:eastAsia="仿宋" w:cs="仿宋"/>
                <w:color w:val="auto"/>
                <w:sz w:val="24"/>
                <w:szCs w:val="24"/>
                <w:lang w:val="en-US" w:eastAsia="zh-CN"/>
              </w:rPr>
              <w:t>300000</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3325"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60</w:t>
            </w:r>
          </w:p>
        </w:tc>
      </w:tr>
      <w:tr>
        <w:tblPrEx>
          <w:tblCellMar>
            <w:top w:w="0" w:type="dxa"/>
            <w:left w:w="108" w:type="dxa"/>
            <w:bottom w:w="0" w:type="dxa"/>
            <w:right w:w="108" w:type="dxa"/>
          </w:tblCellMar>
        </w:tblPrEx>
        <w:trPr>
          <w:trHeight w:val="405" w:hRule="atLeast"/>
          <w:jc w:val="center"/>
        </w:trPr>
        <w:tc>
          <w:tcPr>
            <w:tcW w:w="1999"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绿化种植</w:t>
            </w:r>
          </w:p>
        </w:tc>
        <w:tc>
          <w:tcPr>
            <w:tcW w:w="2307"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lang w:val="en-US"/>
              </w:rPr>
            </w:pPr>
            <w:r>
              <w:rPr>
                <w:rFonts w:hint="eastAsia" w:ascii="仿宋" w:hAnsi="仿宋" w:eastAsia="仿宋" w:cs="仿宋"/>
                <w:color w:val="auto"/>
                <w:sz w:val="24"/>
                <w:szCs w:val="24"/>
                <w:lang w:val="en-US" w:eastAsia="zh-CN"/>
              </w:rPr>
              <w:t>300000</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3325"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80</w:t>
            </w:r>
          </w:p>
        </w:tc>
      </w:tr>
      <w:tr>
        <w:tblPrEx>
          <w:tblCellMar>
            <w:top w:w="0" w:type="dxa"/>
            <w:left w:w="108" w:type="dxa"/>
            <w:bottom w:w="0" w:type="dxa"/>
            <w:right w:w="108" w:type="dxa"/>
          </w:tblCellMar>
        </w:tblPrEx>
        <w:trPr>
          <w:trHeight w:val="405" w:hRule="atLeast"/>
          <w:jc w:val="center"/>
        </w:trPr>
        <w:tc>
          <w:tcPr>
            <w:tcW w:w="1999"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喷灌</w:t>
            </w:r>
          </w:p>
        </w:tc>
        <w:tc>
          <w:tcPr>
            <w:tcW w:w="2307"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套</w:t>
            </w:r>
          </w:p>
        </w:tc>
        <w:tc>
          <w:tcPr>
            <w:tcW w:w="3325"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60</w:t>
            </w:r>
          </w:p>
        </w:tc>
      </w:tr>
      <w:tr>
        <w:tblPrEx>
          <w:tblCellMar>
            <w:top w:w="0" w:type="dxa"/>
            <w:left w:w="108" w:type="dxa"/>
            <w:bottom w:w="0" w:type="dxa"/>
            <w:right w:w="108" w:type="dxa"/>
          </w:tblCellMar>
        </w:tblPrEx>
        <w:trPr>
          <w:trHeight w:val="405" w:hRule="atLeast"/>
          <w:jc w:val="center"/>
        </w:trPr>
        <w:tc>
          <w:tcPr>
            <w:tcW w:w="1999"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沙柳网格</w:t>
            </w:r>
          </w:p>
        </w:tc>
        <w:tc>
          <w:tcPr>
            <w:tcW w:w="2307"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2000</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3325"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80</w:t>
            </w:r>
          </w:p>
        </w:tc>
      </w:tr>
      <w:tr>
        <w:tblPrEx>
          <w:tblCellMar>
            <w:top w:w="0" w:type="dxa"/>
            <w:left w:w="108" w:type="dxa"/>
            <w:bottom w:w="0" w:type="dxa"/>
            <w:right w:w="108" w:type="dxa"/>
          </w:tblCellMar>
        </w:tblPrEx>
        <w:trPr>
          <w:trHeight w:val="405" w:hRule="atLeast"/>
          <w:jc w:val="center"/>
        </w:trPr>
        <w:tc>
          <w:tcPr>
            <w:tcW w:w="1999" w:type="dxa"/>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养护</w:t>
            </w:r>
          </w:p>
        </w:tc>
        <w:tc>
          <w:tcPr>
            <w:tcW w:w="2307" w:type="dxa"/>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132</w:t>
            </w:r>
            <w:r>
              <w:rPr>
                <w:rFonts w:hint="eastAsia" w:ascii="仿宋" w:hAnsi="仿宋" w:eastAsia="仿宋" w:cs="仿宋"/>
                <w:color w:val="auto"/>
                <w:sz w:val="24"/>
                <w:szCs w:val="24"/>
              </w:rPr>
              <w:t>0000</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w:t>
            </w:r>
          </w:p>
        </w:tc>
        <w:tc>
          <w:tcPr>
            <w:tcW w:w="3325"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154</w:t>
            </w:r>
          </w:p>
        </w:tc>
      </w:tr>
      <w:tr>
        <w:tblPrEx>
          <w:tblCellMar>
            <w:top w:w="0" w:type="dxa"/>
            <w:left w:w="108" w:type="dxa"/>
            <w:bottom w:w="0" w:type="dxa"/>
            <w:right w:w="108" w:type="dxa"/>
          </w:tblCellMar>
        </w:tblPrEx>
        <w:trPr>
          <w:trHeight w:val="405" w:hRule="atLeast"/>
          <w:jc w:val="center"/>
        </w:trPr>
        <w:tc>
          <w:tcPr>
            <w:tcW w:w="1999" w:type="dxa"/>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lang w:bidi="zh-CN"/>
              </w:rPr>
              <w:t>辅助类</w:t>
            </w:r>
          </w:p>
        </w:tc>
        <w:tc>
          <w:tcPr>
            <w:tcW w:w="2307" w:type="dxa"/>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rPr>
                <w:rFonts w:hint="eastAsia" w:ascii="仿宋" w:hAnsi="仿宋" w:eastAsia="仿宋" w:cs="仿宋"/>
                <w:color w:val="auto"/>
                <w:sz w:val="24"/>
                <w:szCs w:val="24"/>
              </w:rPr>
            </w:pPr>
          </w:p>
        </w:tc>
        <w:tc>
          <w:tcPr>
            <w:tcW w:w="781"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p>
        </w:tc>
        <w:tc>
          <w:tcPr>
            <w:tcW w:w="3325"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50</w:t>
            </w:r>
          </w:p>
        </w:tc>
      </w:tr>
      <w:tr>
        <w:tblPrEx>
          <w:tblCellMar>
            <w:top w:w="0" w:type="dxa"/>
            <w:left w:w="108" w:type="dxa"/>
            <w:bottom w:w="0" w:type="dxa"/>
            <w:right w:w="108" w:type="dxa"/>
          </w:tblCellMar>
        </w:tblPrEx>
        <w:trPr>
          <w:trHeight w:val="405" w:hRule="atLeast"/>
          <w:jc w:val="center"/>
        </w:trPr>
        <w:tc>
          <w:tcPr>
            <w:tcW w:w="1999" w:type="dxa"/>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rPr>
                <w:rFonts w:hint="default" w:ascii="仿宋" w:hAnsi="仿宋" w:eastAsia="仿宋" w:cs="仿宋"/>
                <w:color w:val="auto"/>
                <w:sz w:val="24"/>
                <w:szCs w:val="24"/>
                <w:lang w:val="en-US" w:bidi="zh-CN"/>
              </w:rPr>
            </w:pPr>
            <w:r>
              <w:rPr>
                <w:rFonts w:hint="eastAsia" w:ascii="仿宋" w:hAnsi="仿宋" w:eastAsia="仿宋" w:cs="仿宋"/>
                <w:color w:val="auto"/>
                <w:sz w:val="24"/>
                <w:szCs w:val="24"/>
                <w:lang w:val="en-US" w:bidi="zh-CN"/>
              </w:rPr>
              <w:t>合计</w:t>
            </w:r>
          </w:p>
        </w:tc>
        <w:tc>
          <w:tcPr>
            <w:tcW w:w="2307" w:type="dxa"/>
            <w:tcBorders>
              <w:top w:val="single" w:color="000000" w:sz="4" w:space="0"/>
              <w:left w:val="single" w:color="000000" w:sz="4" w:space="0"/>
              <w:bottom w:val="single" w:color="000000" w:sz="4" w:space="0"/>
              <w:right w:val="single" w:color="000000" w:sz="4" w:space="0"/>
            </w:tcBorders>
            <w:noWrap/>
            <w:vAlign w:val="center"/>
          </w:tcPr>
          <w:p>
            <w:pPr>
              <w:pageBreakBefore w:val="0"/>
              <w:wordWrap/>
              <w:topLinePunct w:val="0"/>
              <w:bidi w:val="0"/>
              <w:spacing w:line="360" w:lineRule="exact"/>
              <w:jc w:val="center"/>
              <w:rPr>
                <w:rFonts w:hint="eastAsia" w:ascii="仿宋" w:hAnsi="仿宋" w:eastAsia="仿宋" w:cs="仿宋"/>
                <w:color w:val="auto"/>
                <w:sz w:val="24"/>
                <w:szCs w:val="24"/>
              </w:rPr>
            </w:pPr>
          </w:p>
        </w:tc>
        <w:tc>
          <w:tcPr>
            <w:tcW w:w="781"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eastAsia" w:ascii="仿宋" w:hAnsi="仿宋" w:eastAsia="仿宋" w:cs="仿宋"/>
                <w:color w:val="auto"/>
                <w:sz w:val="24"/>
                <w:szCs w:val="24"/>
              </w:rPr>
            </w:pPr>
          </w:p>
        </w:tc>
        <w:tc>
          <w:tcPr>
            <w:tcW w:w="3325" w:type="dxa"/>
            <w:tcBorders>
              <w:top w:val="single" w:color="000000" w:sz="4" w:space="0"/>
              <w:left w:val="single" w:color="000000" w:sz="4" w:space="0"/>
              <w:bottom w:val="single" w:color="000000" w:sz="4" w:space="0"/>
              <w:right w:val="single" w:color="000000" w:sz="4" w:space="0"/>
            </w:tcBorders>
            <w:noWrap w:val="0"/>
            <w:vAlign w:val="center"/>
          </w:tcPr>
          <w:p>
            <w:pPr>
              <w:pageBreakBefore w:val="0"/>
              <w:wordWrap/>
              <w:topLinePunct w:val="0"/>
              <w:bidi w:val="0"/>
              <w:spacing w:line="360" w:lineRule="exact"/>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484</w:t>
            </w:r>
          </w:p>
        </w:tc>
      </w:tr>
    </w:tbl>
    <w:p>
      <w:pPr>
        <w:pStyle w:val="2"/>
        <w:pageBreakBefore w:val="0"/>
        <w:wordWrap/>
        <w:topLinePunct w:val="0"/>
        <w:bidi w:val="0"/>
        <w:spacing w:line="360" w:lineRule="exact"/>
        <w:rPr>
          <w:rFonts w:hint="eastAsia" w:ascii="仿宋" w:hAnsi="仿宋" w:eastAsia="仿宋" w:cs="仿宋"/>
          <w:sz w:val="28"/>
          <w:szCs w:val="28"/>
          <w:lang w:val="en-US" w:eastAsia="zh-CN"/>
        </w:rPr>
      </w:pPr>
    </w:p>
    <w:p>
      <w:pPr>
        <w:pageBreakBefore w:val="0"/>
        <w:wordWrap/>
        <w:topLinePunct w:val="0"/>
        <w:bidi w:val="0"/>
        <w:spacing w:line="360" w:lineRule="exact"/>
        <w:ind w:firstLine="560" w:firstLineChars="200"/>
        <w:rPr>
          <w:rFonts w:hint="eastAsia" w:ascii="仿宋" w:hAnsi="仿宋" w:eastAsia="仿宋" w:cs="仿宋"/>
          <w:b w:val="0"/>
          <w:bCs w:val="0"/>
          <w:color w:val="4874CB" w:themeColor="accent1"/>
          <w:sz w:val="28"/>
          <w:szCs w:val="28"/>
          <w:lang w:val="en-US" w:eastAsia="zh-CN"/>
          <w14:textFill>
            <w14:solidFill>
              <w14:schemeClr w14:val="accent1"/>
            </w14:solidFill>
          </w14:textFill>
        </w:rPr>
      </w:pPr>
      <w:r>
        <w:rPr>
          <w:rFonts w:hint="eastAsia" w:ascii="仿宋" w:hAnsi="仿宋" w:eastAsia="仿宋" w:cs="仿宋"/>
          <w:b w:val="0"/>
          <w:bCs w:val="0"/>
          <w:color w:val="4874CB" w:themeColor="accent1"/>
          <w:sz w:val="28"/>
          <w:szCs w:val="28"/>
          <w:lang w:val="en-US" w:eastAsia="zh-CN"/>
          <w14:textFill>
            <w14:solidFill>
              <w14:schemeClr w14:val="accent1"/>
            </w14:solidFill>
          </w14:textFill>
        </w:rPr>
        <w:t>附图:本年度拟开展的矿山地质环境治理与土地复垦区域的位置及措施</w:t>
      </w:r>
    </w:p>
    <w:p>
      <w:pPr>
        <w:pStyle w:val="3"/>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2"/>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p>
      <w:pPr>
        <w:pStyle w:val="3"/>
        <w:jc w:val="center"/>
        <w:rPr>
          <w:rFonts w:hint="eastAsia" w:ascii="仿宋" w:hAnsi="仿宋" w:eastAsia="仿宋" w:cs="仿宋"/>
          <w:b/>
          <w:bCs/>
          <w:color w:val="auto"/>
          <w:sz w:val="40"/>
          <w:szCs w:val="40"/>
          <w:lang w:val="en-US" w:eastAsia="zh-CN"/>
        </w:rPr>
        <w:sectPr>
          <w:pgSz w:w="11906" w:h="16838"/>
          <w:pgMar w:top="1440" w:right="1800" w:bottom="1440" w:left="1800" w:header="851" w:footer="992" w:gutter="0"/>
          <w:pgNumType w:fmt="decimal"/>
          <w:cols w:space="425" w:num="1"/>
          <w:docGrid w:type="lines" w:linePitch="312" w:charSpace="0"/>
        </w:sect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r>
        <w:rPr>
          <w:rFonts w:hint="eastAsia" w:ascii="仿宋" w:hAnsi="仿宋" w:eastAsia="仿宋" w:cs="仿宋"/>
          <w:b/>
          <w:bCs/>
          <w:color w:val="auto"/>
          <w:sz w:val="40"/>
          <w:szCs w:val="40"/>
          <w:lang w:val="en-US" w:eastAsia="zh-CN"/>
        </w:rPr>
        <w:t>鄂尔多斯市蒙泰欣源煤业有限责任公司</w:t>
      </w: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r>
        <w:rPr>
          <w:rFonts w:hint="eastAsia" w:ascii="仿宋" w:hAnsi="仿宋" w:eastAsia="仿宋" w:cs="仿宋"/>
          <w:b/>
          <w:bCs/>
          <w:color w:val="auto"/>
          <w:sz w:val="40"/>
          <w:szCs w:val="40"/>
          <w:lang w:val="en-US" w:eastAsia="zh-CN"/>
        </w:rPr>
        <w:t>2024年矿山地质环境保护与土地复垦计划</w:t>
      </w: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eastAsia" w:ascii="仿宋" w:hAnsi="仿宋" w:eastAsia="仿宋" w:cs="仿宋"/>
          <w:b/>
          <w:bCs/>
          <w:color w:val="auto"/>
          <w:sz w:val="40"/>
          <w:szCs w:val="40"/>
          <w:lang w:val="en-US" w:eastAsia="zh-CN"/>
        </w:rPr>
      </w:pPr>
    </w:p>
    <w:p>
      <w:pPr>
        <w:pStyle w:val="3"/>
        <w:jc w:val="center"/>
        <w:rPr>
          <w:rFonts w:hint="default" w:ascii="仿宋" w:hAnsi="仿宋" w:eastAsia="仿宋" w:cs="仿宋"/>
          <w:b/>
          <w:bCs/>
          <w:color w:val="auto"/>
          <w:sz w:val="40"/>
          <w:szCs w:val="40"/>
          <w:lang w:val="en-US" w:eastAsia="zh-CN"/>
        </w:rPr>
      </w:pPr>
      <w:r>
        <w:rPr>
          <w:rFonts w:hint="eastAsia" w:ascii="仿宋" w:hAnsi="仿宋" w:eastAsia="仿宋" w:cs="仿宋"/>
          <w:b/>
          <w:bCs/>
          <w:color w:val="auto"/>
          <w:sz w:val="40"/>
          <w:szCs w:val="40"/>
          <w:lang w:val="en-US" w:eastAsia="zh-CN"/>
        </w:rPr>
        <w:t>2024年</w:t>
      </w:r>
    </w:p>
    <w:p>
      <w:pPr>
        <w:pStyle w:val="3"/>
        <w:rPr>
          <w:rFonts w:hint="eastAsia" w:ascii="仿宋" w:hAnsi="仿宋" w:eastAsia="仿宋" w:cs="仿宋"/>
          <w:b w:val="0"/>
          <w:bCs w:val="0"/>
          <w:color w:val="4874CB" w:themeColor="accent1"/>
          <w:sz w:val="28"/>
          <w:szCs w:val="28"/>
          <w:lang w:val="en-US" w:eastAsia="zh-CN"/>
          <w14:textFill>
            <w14:solidFill>
              <w14:schemeClr w14:val="accent1"/>
            </w14:solidFill>
          </w14:textFill>
        </w:rPr>
      </w:pP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ZM0qcgBAACZ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WTNKnIAQAAmQMAAA4AAAAAAAAAAQAgAAAAHgEAAGRycy9lMm9Eb2Mu&#10;eG1sUEsFBgAAAAAGAAYAWQEAAFg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18A893"/>
    <w:multiLevelType w:val="singleLevel"/>
    <w:tmpl w:val="3218A893"/>
    <w:lvl w:ilvl="0" w:tentative="0">
      <w:start w:val="2"/>
      <w:numFmt w:val="chineseCounting"/>
      <w:suff w:val="nothing"/>
      <w:lvlText w:val="%1、"/>
      <w:lvlJc w:val="left"/>
      <w:rPr>
        <w:rFonts w:hint="eastAsia"/>
      </w:rPr>
    </w:lvl>
  </w:abstractNum>
  <w:abstractNum w:abstractNumId="1">
    <w:nsid w:val="5E05A680"/>
    <w:multiLevelType w:val="singleLevel"/>
    <w:tmpl w:val="5E05A680"/>
    <w:lvl w:ilvl="0" w:tentative="0">
      <w:start w:val="2"/>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jOWZjNWI4MjBkNjIxMDdkNmVlODhmMDgzOTNhZjEifQ=="/>
    <w:docVar w:name="KSO_WPS_MARK_KEY" w:val="e0e2d5a9-a1e7-4a6d-9061-5f3793c06ffe"/>
  </w:docVars>
  <w:rsids>
    <w:rsidRoot w:val="00000000"/>
    <w:rsid w:val="023A0633"/>
    <w:rsid w:val="0381358B"/>
    <w:rsid w:val="04695C6C"/>
    <w:rsid w:val="050339CA"/>
    <w:rsid w:val="088C1F29"/>
    <w:rsid w:val="09A41918"/>
    <w:rsid w:val="09F93BE8"/>
    <w:rsid w:val="0A22733B"/>
    <w:rsid w:val="0AA7304A"/>
    <w:rsid w:val="0B6C4DDF"/>
    <w:rsid w:val="0D277CBB"/>
    <w:rsid w:val="10501A8E"/>
    <w:rsid w:val="10B94DCF"/>
    <w:rsid w:val="11000DA6"/>
    <w:rsid w:val="11C31E52"/>
    <w:rsid w:val="11D06242"/>
    <w:rsid w:val="12CA06CE"/>
    <w:rsid w:val="13F22F4F"/>
    <w:rsid w:val="189015C1"/>
    <w:rsid w:val="1A497E4E"/>
    <w:rsid w:val="1C123398"/>
    <w:rsid w:val="2079293B"/>
    <w:rsid w:val="21142811"/>
    <w:rsid w:val="21262AC3"/>
    <w:rsid w:val="21BC6F83"/>
    <w:rsid w:val="23977CA8"/>
    <w:rsid w:val="257162D7"/>
    <w:rsid w:val="25740A1A"/>
    <w:rsid w:val="29170E8E"/>
    <w:rsid w:val="2EBA0CEE"/>
    <w:rsid w:val="30332B06"/>
    <w:rsid w:val="306B50CC"/>
    <w:rsid w:val="31612F97"/>
    <w:rsid w:val="32614C60"/>
    <w:rsid w:val="32950DDB"/>
    <w:rsid w:val="33522B6B"/>
    <w:rsid w:val="34E22D4D"/>
    <w:rsid w:val="350902DA"/>
    <w:rsid w:val="3529097C"/>
    <w:rsid w:val="376E08C8"/>
    <w:rsid w:val="3A3519D1"/>
    <w:rsid w:val="3AA34D2C"/>
    <w:rsid w:val="3C4165AB"/>
    <w:rsid w:val="3C9E1823"/>
    <w:rsid w:val="3D3D3216"/>
    <w:rsid w:val="3F584337"/>
    <w:rsid w:val="3F986054"/>
    <w:rsid w:val="48435B60"/>
    <w:rsid w:val="4940325A"/>
    <w:rsid w:val="49BF5AD9"/>
    <w:rsid w:val="49C2049D"/>
    <w:rsid w:val="4D77007F"/>
    <w:rsid w:val="4DC62DB4"/>
    <w:rsid w:val="4E3F065B"/>
    <w:rsid w:val="4E573A0C"/>
    <w:rsid w:val="4EAC74F4"/>
    <w:rsid w:val="4F4072EB"/>
    <w:rsid w:val="4F9547EC"/>
    <w:rsid w:val="52C11D9C"/>
    <w:rsid w:val="539D7D64"/>
    <w:rsid w:val="54D951FA"/>
    <w:rsid w:val="550D12C8"/>
    <w:rsid w:val="56933A4F"/>
    <w:rsid w:val="58922210"/>
    <w:rsid w:val="58983A48"/>
    <w:rsid w:val="59940276"/>
    <w:rsid w:val="5FB10248"/>
    <w:rsid w:val="634A0B54"/>
    <w:rsid w:val="64151F2C"/>
    <w:rsid w:val="64FF0C2E"/>
    <w:rsid w:val="67A45ABC"/>
    <w:rsid w:val="69913491"/>
    <w:rsid w:val="6AB02ED7"/>
    <w:rsid w:val="6B523076"/>
    <w:rsid w:val="6B55640B"/>
    <w:rsid w:val="6B646898"/>
    <w:rsid w:val="6BD40A27"/>
    <w:rsid w:val="6C4C04D0"/>
    <w:rsid w:val="6C6F1CF7"/>
    <w:rsid w:val="6E6B2034"/>
    <w:rsid w:val="6F5D7F08"/>
    <w:rsid w:val="71ED1E0E"/>
    <w:rsid w:val="75417FDD"/>
    <w:rsid w:val="766034B6"/>
    <w:rsid w:val="77CE62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5">
    <w:name w:val="heading 2"/>
    <w:basedOn w:val="1"/>
    <w:next w:val="1"/>
    <w:qFormat/>
    <w:uiPriority w:val="0"/>
    <w:pPr>
      <w:keepNext/>
      <w:keepLines/>
      <w:widowControl w:val="0"/>
      <w:spacing w:before="260" w:after="260" w:line="413" w:lineRule="auto"/>
      <w:jc w:val="both"/>
      <w:outlineLvl w:val="1"/>
    </w:pPr>
    <w:rPr>
      <w:rFonts w:ascii="Arial" w:hAnsi="Arial" w:eastAsia="宋体" w:cs="Times New Roman"/>
      <w:b/>
      <w:kern w:val="2"/>
      <w:sz w:val="30"/>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仿宋" w:hAnsi="仿宋" w:eastAsia="仿宋" w:cs="仿宋"/>
      <w:sz w:val="32"/>
      <w:szCs w:val="32"/>
      <w:lang w:val="zh-CN" w:eastAsia="zh-CN" w:bidi="zh-CN"/>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6">
    <w:name w:val="Plain Text"/>
    <w:basedOn w:val="1"/>
    <w:qFormat/>
    <w:uiPriority w:val="0"/>
    <w:rPr>
      <w:rFonts w:ascii="宋体" w:hAnsi="Courier New" w:cs="Courier New"/>
      <w:szCs w:val="21"/>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1">
    <w:name w:val="Body Text First Indent 21"/>
    <w:qFormat/>
    <w:uiPriority w:val="0"/>
    <w:pPr>
      <w:widowControl w:val="0"/>
      <w:ind w:left="420" w:leftChars="200" w:firstLine="420"/>
      <w:jc w:val="both"/>
    </w:pPr>
    <w:rPr>
      <w:rFonts w:ascii="Times New Roman" w:hAnsi="Times New Roman" w:eastAsia="宋体" w:cs="Times New Roman"/>
      <w:kern w:val="2"/>
      <w:sz w:val="21"/>
      <w:lang w:val="en-US" w:eastAsia="zh-CN" w:bidi="ar-SA"/>
    </w:rPr>
  </w:style>
  <w:style w:type="paragraph" w:customStyle="1" w:styleId="12">
    <w:name w:val="1"/>
    <w:basedOn w:val="1"/>
    <w:next w:val="6"/>
    <w:qFormat/>
    <w:uiPriority w:val="0"/>
    <w:rPr>
      <w:rFonts w:ascii="宋体" w:hAnsi="Courier New" w:cs="Courier New"/>
      <w:szCs w:val="21"/>
    </w:rPr>
  </w:style>
  <w:style w:type="paragraph" w:customStyle="1" w:styleId="13">
    <w:name w:val="样式3（代正文）"/>
    <w:qFormat/>
    <w:uiPriority w:val="0"/>
    <w:pPr>
      <w:widowControl w:val="0"/>
      <w:adjustRightInd w:val="0"/>
      <w:spacing w:line="440" w:lineRule="exact"/>
      <w:ind w:firstLine="200" w:firstLineChars="200"/>
      <w:contextualSpacing/>
    </w:pPr>
    <w:rPr>
      <w:rFonts w:ascii="Times New Roman" w:hAnsi="Times New Roman" w:eastAsia="宋体" w:cs="Times New Roman"/>
      <w:snapToGrid w:val="0"/>
      <w:sz w:val="24"/>
      <w:lang w:val="en-US" w:eastAsia="zh-CN" w:bidi="ar-SA"/>
    </w:rPr>
  </w:style>
  <w:style w:type="paragraph" w:styleId="14">
    <w:name w:val="No Spacing"/>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
    <w:name w:val="Default"/>
    <w:unhideWhenUsed/>
    <w:qFormat/>
    <w:uiPriority w:val="0"/>
    <w:pPr>
      <w:widowControl w:val="0"/>
      <w:autoSpaceDE w:val="0"/>
      <w:autoSpaceDN w:val="0"/>
      <w:adjustRightInd w:val="0"/>
    </w:pPr>
    <w:rPr>
      <w:rFonts w:hint="eastAsia" w:ascii="宋体" w:hAnsi="宋体" w:eastAsia="宋体" w:cstheme="minorBidi"/>
      <w:color w:val="000000"/>
      <w:sz w:val="24"/>
      <w:lang w:val="en-US" w:eastAsia="zh-CN" w:bidi="ar-SA"/>
    </w:rPr>
  </w:style>
  <w:style w:type="paragraph" w:customStyle="1" w:styleId="16">
    <w:name w:val="xl44"/>
    <w:basedOn w:val="1"/>
    <w:qFormat/>
    <w:uiPriority w:val="0"/>
    <w:pPr>
      <w:widowControl/>
      <w:spacing w:before="100" w:beforeAutospacing="1" w:after="100" w:afterAutospacing="1"/>
      <w:jc w:val="center"/>
      <w:textAlignment w:val="center"/>
    </w:pPr>
    <w:rPr>
      <w:rFonts w:ascii="Times New Roman" w:hAnsi="Times New Roman" w:eastAsia="宋体" w:cs="Times New Roman"/>
      <w:kern w:val="0"/>
      <w:sz w:val="24"/>
      <w:szCs w:val="24"/>
    </w:rPr>
  </w:style>
  <w:style w:type="paragraph" w:customStyle="1" w:styleId="17">
    <w:name w:val="_正文格式"/>
    <w:basedOn w:val="1"/>
    <w:qFormat/>
    <w:uiPriority w:val="0"/>
    <w:pPr>
      <w:spacing w:line="560" w:lineRule="exact"/>
      <w:ind w:firstLine="200" w:firstLineChars="200"/>
    </w:pPr>
    <w:rPr>
      <w:rFonts w:eastAsia="仿宋_GB2312"/>
      <w:sz w:val="28"/>
      <w:szCs w:val="24"/>
    </w:rPr>
  </w:style>
  <w:style w:type="paragraph" w:customStyle="1" w:styleId="18">
    <w:name w:val="CM35"/>
    <w:basedOn w:val="15"/>
    <w:next w:val="15"/>
    <w:qFormat/>
    <w:uiPriority w:val="99"/>
    <w:pPr>
      <w:spacing w:line="468" w:lineRule="atLeast"/>
    </w:pPr>
    <w:rPr>
      <w:rFonts w:hint="default" w:hAnsi="Calibri" w:cs="Times New Roman"/>
      <w:color w:val="auto"/>
      <w:szCs w:val="24"/>
    </w:rPr>
  </w:style>
  <w:style w:type="character" w:customStyle="1" w:styleId="19">
    <w:name w:val="font81"/>
    <w:basedOn w:val="10"/>
    <w:qFormat/>
    <w:uiPriority w:val="0"/>
    <w:rPr>
      <w:rFonts w:hint="eastAsia" w:ascii="宋体" w:hAnsi="宋体" w:eastAsia="宋体" w:cs="宋体"/>
      <w:color w:val="000000"/>
      <w:sz w:val="24"/>
      <w:szCs w:val="24"/>
      <w:u w:val="none"/>
      <w:vertAlign w:val="superscript"/>
    </w:rPr>
  </w:style>
  <w:style w:type="character" w:customStyle="1" w:styleId="20">
    <w:name w:val="font21"/>
    <w:qFormat/>
    <w:uiPriority w:val="0"/>
    <w:rPr>
      <w:rFonts w:hint="eastAsia" w:ascii="宋体" w:hAnsi="宋体" w:eastAsia="宋体" w:cs="宋体"/>
      <w:b/>
      <w:bCs/>
      <w:color w:val="000000"/>
      <w:sz w:val="24"/>
      <w:szCs w:val="24"/>
      <w:u w:val="none"/>
    </w:rPr>
  </w:style>
  <w:style w:type="paragraph" w:customStyle="1" w:styleId="21">
    <w:name w:val="_Style 2"/>
    <w:basedOn w:val="4"/>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22">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77</Pages>
  <Words>37236</Words>
  <Characters>54559</Characters>
  <Lines>0</Lines>
  <Paragraphs>0</Paragraphs>
  <TotalTime>45</TotalTime>
  <ScaleCrop>false</ScaleCrop>
  <LinksUpToDate>false</LinksUpToDate>
  <CharactersWithSpaces>57951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2024-01-02T01:21:00Z</dcterms:created>
  <dc:creator>Administrator</dc:creator>
  <cp:lastModifiedBy>aLa</cp:lastModifiedBy>
  <cp:lastPrinted>2024-02-25T03:34:00Z</cp:lastPrinted>
  <dcterms:modified xsi:type="dcterms:W3CDTF">2024-06-04T07:22:19Z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1D62F57ED8914515993EBB4C9B50447A_13</vt:lpwstr>
  </property>
</Properties>
</file>